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ra10"/>
        <w:rPr>
          <w:rFonts w:ascii="Book Antiqua" w:hAnsi="Book Antiqua" w:cs="Book Antiqua"/>
          <w:b/>
          <w:sz w:val="20"/>
          <w:szCs w:val="20"/>
        </w:rPr>
      </w:pPr>
      <w:r>
        <w:rPr>
          <w:rFonts w:ascii="Book Antiqua" w:hAnsi="Book Antiqua" w:cs="Book Antiqua"/>
          <w:b/>
          <w:sz w:val="20"/>
          <w:szCs w:val="20"/>
        </w:rPr>
        <w:t>ŽUPANIJSKA UPRAVA ZA CESTE</w:t>
      </w:r>
    </w:p>
    <w:p>
      <w:pPr>
        <w:pStyle w:val="para10"/>
        <w:rPr>
          <w:rFonts w:ascii="Book Antiqua" w:hAnsi="Book Antiqua" w:cs="Book Antiqua"/>
          <w:sz w:val="20"/>
          <w:szCs w:val="20"/>
        </w:rPr>
      </w:pPr>
      <w:r>
        <w:rPr>
          <w:rFonts w:ascii="Book Antiqua" w:hAnsi="Book Antiqua" w:cs="Book Antiqua"/>
          <w:b/>
          <w:sz w:val="20"/>
          <w:szCs w:val="20"/>
        </w:rPr>
        <w:t>Sisačko-moslavačke županije ,</w:t>
      </w:r>
      <w:r>
        <w:rPr>
          <w:rFonts w:ascii="Book Antiqua" w:hAnsi="Book Antiqua" w:cs="Book Antiqua"/>
          <w:sz w:val="20"/>
          <w:szCs w:val="20"/>
        </w:rPr>
        <w:t>Sisak, A. Cuvaja 16</w:t>
      </w:r>
    </w:p>
    <w:p>
      <w:pPr>
        <w:pStyle w:val="para10"/>
        <w:rPr>
          <w:rFonts w:ascii="Book Antiqua" w:hAnsi="Book Antiqua" w:cs="Book Antiqua"/>
          <w:sz w:val="20"/>
          <w:szCs w:val="20"/>
        </w:rPr>
      </w:pPr>
      <w:r>
        <w:rPr>
          <w:rFonts w:ascii="Book Antiqua" w:hAnsi="Book Antiqua" w:cs="Book Antiqua"/>
          <w:sz w:val="20"/>
          <w:szCs w:val="20"/>
        </w:rPr>
        <w:t>KLASA: 030-01/18-02/13</w:t>
      </w:r>
    </w:p>
    <w:p>
      <w:pPr>
        <w:pStyle w:val="para10"/>
        <w:rPr>
          <w:rFonts w:ascii="Book Antiqua" w:hAnsi="Book Antiqua" w:cs="Book Antiqua"/>
          <w:sz w:val="20"/>
          <w:szCs w:val="20"/>
        </w:rPr>
      </w:pPr>
      <w:r>
        <w:rPr>
          <w:rFonts w:ascii="Book Antiqua" w:hAnsi="Book Antiqua" w:cs="Book Antiqua"/>
          <w:sz w:val="20"/>
          <w:szCs w:val="20"/>
        </w:rPr>
        <w:t>URBROJ:  2176-80-20-18-3</w:t>
      </w:r>
    </w:p>
    <w:p>
      <w:pPr>
        <w:pStyle w:val="para10"/>
        <w:rPr>
          <w:rFonts w:ascii="Book Antiqua" w:hAnsi="Book Antiqua" w:cs="Book Antiqua"/>
          <w:sz w:val="20"/>
          <w:szCs w:val="20"/>
        </w:rPr>
      </w:pPr>
      <w:r>
        <w:rPr>
          <w:rFonts w:ascii="Book Antiqua" w:hAnsi="Book Antiqua" w:cs="Book Antiqua"/>
          <w:sz w:val="20"/>
          <w:szCs w:val="20"/>
        </w:rPr>
        <w:t>Sisak; 19.12.2018.</w:t>
      </w:r>
    </w:p>
    <w:p>
      <w:pPr>
        <w:spacing w:after="0" w:line="240" w:lineRule="auto"/>
        <w:rPr>
          <w:rFonts w:ascii="Book Antiqua" w:hAnsi="Book Antiqua" w:cs="Book Antiqua"/>
          <w:b/>
          <w:sz w:val="20"/>
          <w:szCs w:val="20"/>
        </w:rPr>
      </w:pPr>
      <w:r>
        <w:rPr>
          <w:rFonts w:ascii="Book Antiqua" w:hAnsi="Book Antiqua" w:cs="Book Antiqua"/>
          <w:b/>
          <w:sz w:val="20"/>
          <w:szCs w:val="20"/>
        </w:rPr>
      </w:r>
    </w:p>
    <w:p>
      <w:pPr>
        <w:spacing w:after="0" w:line="240" w:lineRule="auto"/>
        <w:rPr>
          <w:rFonts w:ascii="Book Antiqua" w:hAnsi="Book Antiqua" w:cs="Book Antiqua"/>
          <w:b/>
          <w:sz w:val="20"/>
          <w:szCs w:val="20"/>
        </w:rPr>
      </w:pPr>
      <w:r>
        <w:rPr>
          <w:rFonts w:ascii="Book Antiqua" w:hAnsi="Book Antiqua" w:cs="Book Antiqua"/>
          <w:b/>
          <w:sz w:val="20"/>
          <w:szCs w:val="20"/>
        </w:rPr>
        <w:t>PREDMET: Poziv na dostavu ponude</w:t>
      </w:r>
    </w:p>
    <w:p>
      <w:pPr>
        <w:spacing w:after="0" w:line="240" w:lineRule="auto"/>
        <w:jc w:val="both"/>
        <w:rPr>
          <w:rFonts w:ascii="Book Antiqua" w:hAnsi="Book Antiqua" w:cs="Book Antiqua"/>
          <w:sz w:val="20"/>
          <w:szCs w:val="20"/>
        </w:rPr>
      </w:pPr>
      <w:r>
        <w:rPr>
          <w:rFonts w:ascii="Book Antiqua" w:hAnsi="Book Antiqua" w:cs="Book Antiqua"/>
          <w:sz w:val="20"/>
          <w:szCs w:val="20"/>
        </w:rPr>
      </w:r>
    </w:p>
    <w:p>
      <w:pPr>
        <w:spacing w:after="0" w:line="240" w:lineRule="auto"/>
        <w:jc w:val="both"/>
        <w:rPr>
          <w:rFonts w:ascii="Book Antiqua" w:hAnsi="Book Antiqua" w:cs="Book Antiqua"/>
          <w:sz w:val="20"/>
          <w:szCs w:val="20"/>
        </w:rPr>
      </w:pPr>
      <w:r>
        <w:rPr>
          <w:rFonts w:ascii="Book Antiqua" w:hAnsi="Book Antiqua" w:cs="Book Antiqua"/>
          <w:sz w:val="20"/>
          <w:szCs w:val="20"/>
        </w:rPr>
        <w:t>Naručitelj Županijska uprava za ceste Sisačko – moslavačke županije objavljuje poziv za dostavu ponuda.</w:t>
      </w:r>
    </w:p>
    <w:p>
      <w:pPr>
        <w:spacing w:after="0" w:line="240" w:lineRule="auto"/>
        <w:jc w:val="both"/>
        <w:rPr>
          <w:rFonts w:ascii="Book Antiqua" w:hAnsi="Book Antiqua" w:cs="Book Antiqua"/>
          <w:sz w:val="20"/>
          <w:szCs w:val="20"/>
        </w:rPr>
      </w:pPr>
      <w:r>
        <w:rPr>
          <w:rFonts w:ascii="Book Antiqua" w:hAnsi="Book Antiqua" w:cs="Book Antiqua"/>
          <w:sz w:val="20"/>
          <w:szCs w:val="20"/>
        </w:rPr>
        <w:t>Sukladno čl. 15., stavku 2 Zakona o javnoj nabavi (NN 120/16) za godišnju procijenjenu vrijednost nabave manju od 200.000,00 (500.000,00) kuna bez PDV-a (tzv. jednostavnu nabavu) Naručitelj svojim općim aktom propisuje pravila, uvjete i postupke uzimajući u obzir načela javne nabave.</w:t>
      </w:r>
    </w:p>
    <w:p>
      <w:pPr>
        <w:spacing w:after="0" w:line="240" w:lineRule="auto"/>
        <w:rPr>
          <w:rFonts w:ascii="Book Antiqua" w:hAnsi="Book Antiqua" w:cs="Book Antiqua"/>
          <w:sz w:val="20"/>
          <w:szCs w:val="20"/>
        </w:rPr>
      </w:pPr>
      <w:r>
        <w:rPr>
          <w:rFonts w:ascii="Book Antiqua" w:hAnsi="Book Antiqua" w:cs="Book Antiqua"/>
          <w:sz w:val="20"/>
          <w:szCs w:val="20"/>
        </w:rPr>
      </w:r>
    </w:p>
    <w:p>
      <w:pPr>
        <w:pStyle w:val="para9"/>
        <w:numPr>
          <w:ilvl w:val="0"/>
          <w:numId w:val="7"/>
        </w:numPr>
        <w:ind w:left="720" w:hanging="360"/>
        <w:spacing w:after="0" w:line="240" w:lineRule="auto"/>
        <w:rPr>
          <w:rFonts w:ascii="Book Antiqua" w:hAnsi="Book Antiqua" w:cs="Book Antiqua"/>
          <w:b/>
          <w:sz w:val="20"/>
          <w:szCs w:val="20"/>
        </w:rPr>
      </w:pPr>
      <w:r>
        <w:rPr>
          <w:rFonts w:ascii="Book Antiqua" w:hAnsi="Book Antiqua" w:cs="Book Antiqua"/>
          <w:b/>
          <w:sz w:val="20"/>
          <w:szCs w:val="20"/>
        </w:rPr>
        <w:t>OPIS PREDMETA NABAVE</w:t>
      </w:r>
    </w:p>
    <w:p>
      <w:pPr>
        <w:numPr>
          <w:ilvl w:val="0"/>
          <w:numId w:val="1"/>
        </w:numPr>
        <w:ind w:left="720" w:hanging="360"/>
        <w:spacing w:line="240" w:lineRule="auto"/>
        <w:jc w:val="both"/>
        <w:rPr>
          <w:rFonts w:ascii="Book Antiqua" w:hAnsi="Book Antiqua" w:cs="Book Antiqua"/>
          <w:sz w:val="20"/>
          <w:szCs w:val="20"/>
        </w:rPr>
      </w:pPr>
      <w:r>
        <w:rPr>
          <w:rFonts w:ascii="Book Antiqua" w:hAnsi="Book Antiqua" w:cs="Book Antiqua"/>
          <w:b/>
          <w:sz w:val="20"/>
          <w:szCs w:val="20"/>
        </w:rPr>
        <w:t>Predmet nabave</w:t>
      </w:r>
      <w:r>
        <w:rPr>
          <w:rFonts w:ascii="Book Antiqua" w:hAnsi="Book Antiqua" w:cs="Book Antiqua"/>
        </w:rPr>
        <w:t>:Izvanredno održavanje – Sanacija mosta na L33095 u mjestu Prijeka</w:t>
      </w:r>
      <w:r>
        <w:rPr>
          <w:rFonts w:ascii="Book Antiqua" w:hAnsi="Book Antiqua" w:cs="Book Antiqua"/>
          <w:sz w:val="20"/>
          <w:szCs w:val="20"/>
        </w:rPr>
      </w:r>
    </w:p>
    <w:p>
      <w:pPr>
        <w:numPr>
          <w:ilvl w:val="0"/>
          <w:numId w:val="1"/>
        </w:numPr>
        <w:ind w:left="720" w:hanging="360"/>
        <w:spacing w:line="240" w:lineRule="auto"/>
        <w:jc w:val="both"/>
        <w:rPr>
          <w:rFonts w:ascii="Book Antiqua" w:hAnsi="Book Antiqua" w:cs="Book Antiqua"/>
          <w:sz w:val="20"/>
          <w:szCs w:val="20"/>
        </w:rPr>
      </w:pPr>
      <w:r>
        <w:rPr>
          <w:rFonts w:ascii="Book Antiqua" w:hAnsi="Book Antiqua" w:cs="Book Antiqua"/>
          <w:b/>
          <w:sz w:val="20"/>
          <w:szCs w:val="20"/>
        </w:rPr>
        <w:t>Opis predmeta nabave</w:t>
      </w:r>
      <w:r>
        <w:rPr>
          <w:rFonts w:ascii="Book Antiqua" w:hAnsi="Book Antiqua" w:cs="Book Antiqua"/>
          <w:sz w:val="20"/>
          <w:szCs w:val="20"/>
        </w:rPr>
        <w:t>: Sanacija betonskog mosta na L33095 u mjestu Prijeka prema projektnoj dokumentaciji</w:t>
      </w:r>
    </w:p>
    <w:p>
      <w:pPr>
        <w:pStyle w:val="para9"/>
        <w:numPr>
          <w:ilvl w:val="0"/>
          <w:numId w:val="1"/>
        </w:numPr>
        <w:ind w:left="720" w:hanging="360"/>
        <w:spacing w:after="0" w:line="240" w:lineRule="auto"/>
        <w:rPr>
          <w:rFonts w:ascii="Book Antiqua" w:hAnsi="Book Antiqua" w:cs="Book Antiqua"/>
          <w:sz w:val="20"/>
          <w:szCs w:val="20"/>
        </w:rPr>
      </w:pPr>
      <w:r>
        <w:rPr>
          <w:rFonts w:ascii="Book Antiqua" w:hAnsi="Book Antiqua" w:cs="Book Antiqua"/>
          <w:b/>
          <w:sz w:val="20"/>
          <w:szCs w:val="20"/>
        </w:rPr>
        <w:t>Procijenjena vrijednost nabave</w:t>
      </w:r>
      <w:r>
        <w:rPr>
          <w:rFonts w:ascii="Book Antiqua" w:hAnsi="Book Antiqua" w:cs="Book Antiqua"/>
          <w:sz w:val="20"/>
          <w:szCs w:val="20"/>
        </w:rPr>
        <w:t xml:space="preserve">:  </w:t>
      </w:r>
      <w:r>
        <w:rPr>
          <w:rFonts w:ascii="Book Antiqua" w:hAnsi="Book Antiqua" w:cs="Book Antiqua"/>
          <w:b/>
          <w:sz w:val="20"/>
          <w:szCs w:val="20"/>
        </w:rPr>
        <w:t xml:space="preserve">450.000,00 kn </w:t>
      </w:r>
      <w:r>
        <w:rPr>
          <w:rFonts w:ascii="Book Antiqua" w:hAnsi="Book Antiqua" w:cs="Book Antiqua"/>
          <w:sz w:val="20"/>
          <w:szCs w:val="20"/>
        </w:rPr>
        <w:t>(bez PDV-a)</w:t>
      </w:r>
    </w:p>
    <w:p>
      <w:pPr>
        <w:spacing w:after="0" w:line="240" w:lineRule="auto"/>
        <w:rPr>
          <w:rFonts w:ascii="Book Antiqua" w:hAnsi="Book Antiqua" w:cs="Book Antiqua"/>
          <w:sz w:val="20"/>
          <w:szCs w:val="20"/>
        </w:rPr>
      </w:pPr>
      <w:r>
        <w:rPr>
          <w:rFonts w:ascii="Book Antiqua" w:hAnsi="Book Antiqua" w:cs="Book Antiqua"/>
          <w:sz w:val="20"/>
          <w:szCs w:val="20"/>
        </w:rPr>
      </w:r>
    </w:p>
    <w:p>
      <w:pPr>
        <w:pStyle w:val="para9"/>
        <w:numPr>
          <w:ilvl w:val="0"/>
          <w:numId w:val="7"/>
        </w:numPr>
        <w:ind w:left="720" w:hanging="360"/>
        <w:spacing w:after="0" w:line="240" w:lineRule="auto"/>
        <w:rPr>
          <w:rFonts w:ascii="Book Antiqua" w:hAnsi="Book Antiqua" w:cs="Book Antiqua"/>
          <w:b/>
          <w:sz w:val="20"/>
          <w:szCs w:val="20"/>
        </w:rPr>
      </w:pPr>
      <w:r>
        <w:rPr>
          <w:rFonts w:ascii="Book Antiqua" w:hAnsi="Book Antiqua" w:cs="Book Antiqua"/>
          <w:b/>
          <w:sz w:val="20"/>
          <w:szCs w:val="20"/>
        </w:rPr>
        <w:t>UVJETI NABAVE</w:t>
      </w:r>
    </w:p>
    <w:p>
      <w:pPr>
        <w:spacing w:after="0" w:line="240" w:lineRule="auto"/>
        <w:rPr>
          <w:rFonts w:ascii="Book Antiqua" w:hAnsi="Book Antiqua" w:cs="Book Antiqua"/>
          <w:sz w:val="20"/>
          <w:szCs w:val="20"/>
        </w:rPr>
      </w:pPr>
      <w:r>
        <w:rPr>
          <w:rFonts w:ascii="Book Antiqua" w:hAnsi="Book Antiqua" w:cs="Book Antiqua"/>
          <w:sz w:val="20"/>
          <w:szCs w:val="20"/>
        </w:rPr>
        <w:t>Vaša ponuda treba ispunjavati sljedeće uvjete:</w:t>
      </w:r>
    </w:p>
    <w:p>
      <w:pPr>
        <w:pStyle w:val="para9"/>
        <w:numPr>
          <w:ilvl w:val="0"/>
          <w:numId w:val="3"/>
        </w:numPr>
        <w:ind w:left="720" w:hanging="360"/>
        <w:spacing w:after="0" w:line="240" w:lineRule="auto"/>
        <w:rPr>
          <w:rFonts w:ascii="Book Antiqua" w:hAnsi="Book Antiqua" w:cs="Book Antiqua"/>
          <w:sz w:val="20"/>
          <w:szCs w:val="20"/>
        </w:rPr>
      </w:pPr>
      <w:r>
        <w:rPr>
          <w:rFonts w:ascii="Book Antiqua" w:hAnsi="Book Antiqua" w:cs="Book Antiqua"/>
          <w:sz w:val="20"/>
          <w:szCs w:val="20"/>
        </w:rPr>
        <w:t>način izvršenja: Prema odredbama troškovnika koji je sastavni dio ovog Poziva,</w:t>
      </w:r>
    </w:p>
    <w:p>
      <w:pPr>
        <w:pStyle w:val="para9"/>
        <w:numPr>
          <w:ilvl w:val="0"/>
          <w:numId w:val="3"/>
        </w:numPr>
        <w:ind w:left="720" w:hanging="360"/>
        <w:spacing w:after="0" w:line="240" w:lineRule="auto"/>
        <w:rPr>
          <w:rFonts w:ascii="Book Antiqua" w:hAnsi="Book Antiqua" w:cs="Book Antiqua"/>
          <w:sz w:val="20"/>
          <w:szCs w:val="20"/>
        </w:rPr>
      </w:pPr>
      <w:r>
        <w:rPr>
          <w:rFonts w:ascii="Book Antiqua" w:hAnsi="Book Antiqua" w:cs="Book Antiqua"/>
          <w:sz w:val="20"/>
          <w:szCs w:val="20"/>
        </w:rPr>
        <w:t>rok izvršenja: 90 kalendarskih dana</w:t>
        <w:tab/>
      </w:r>
    </w:p>
    <w:p>
      <w:pPr>
        <w:pStyle w:val="para9"/>
        <w:numPr>
          <w:ilvl w:val="0"/>
          <w:numId w:val="3"/>
        </w:numPr>
        <w:ind w:left="720" w:hanging="360"/>
        <w:spacing w:after="0" w:line="240" w:lineRule="auto"/>
        <w:rPr>
          <w:rFonts w:ascii="Book Antiqua" w:hAnsi="Book Antiqua" w:cs="Book Antiqua"/>
          <w:sz w:val="20"/>
          <w:szCs w:val="20"/>
        </w:rPr>
      </w:pPr>
      <w:r>
        <w:rPr>
          <w:rFonts w:ascii="Book Antiqua" w:hAnsi="Book Antiqua" w:cs="Book Antiqua"/>
          <w:sz w:val="20"/>
          <w:szCs w:val="20"/>
        </w:rPr>
        <w:t>rok trajanja ugovora: 90  kalendarskih dana</w:t>
      </w:r>
    </w:p>
    <w:p>
      <w:pPr>
        <w:pStyle w:val="para9"/>
        <w:numPr>
          <w:ilvl w:val="0"/>
          <w:numId w:val="3"/>
        </w:numPr>
        <w:ind w:left="720" w:hanging="360"/>
        <w:spacing w:after="0" w:line="240" w:lineRule="auto"/>
        <w:rPr>
          <w:rFonts w:ascii="Book Antiqua" w:hAnsi="Book Antiqua" w:cs="Book Antiqua"/>
          <w:sz w:val="20"/>
          <w:szCs w:val="20"/>
        </w:rPr>
      </w:pPr>
      <w:r>
        <w:rPr>
          <w:rFonts w:ascii="Book Antiqua" w:hAnsi="Book Antiqua" w:cs="Book Antiqua"/>
          <w:sz w:val="20"/>
          <w:szCs w:val="20"/>
        </w:rPr>
        <w:t>rok valjanosti ponude: Najmanje 90 kalendarskih dana od dana ponude</w:t>
      </w:r>
    </w:p>
    <w:p>
      <w:pPr>
        <w:numPr>
          <w:ilvl w:val="0"/>
          <w:numId w:val="3"/>
        </w:numPr>
        <w:ind w:left="720" w:hanging="360"/>
        <w:spacing w:line="240" w:lineRule="auto"/>
        <w:rPr>
          <w:rFonts w:ascii="Book Antiqua" w:hAnsi="Book Antiqua" w:cs="Book Antiqua"/>
          <w:sz w:val="20"/>
          <w:szCs w:val="20"/>
        </w:rPr>
      </w:pPr>
      <w:r>
        <w:rPr>
          <w:rFonts w:ascii="Book Antiqua" w:hAnsi="Book Antiqua" w:cs="Book Antiqua"/>
          <w:sz w:val="20"/>
          <w:szCs w:val="20"/>
        </w:rPr>
        <w:t>mjesto izvršenja: Na lokalnoj cesti L33095 u mjestu Prijeka na području Grada Gline</w:t>
      </w:r>
    </w:p>
    <w:p>
      <w:pPr>
        <w:pStyle w:val="para9"/>
        <w:numPr>
          <w:ilvl w:val="0"/>
          <w:numId w:val="3"/>
        </w:numPr>
        <w:ind w:left="720" w:hanging="360"/>
        <w:spacing w:after="0" w:line="240" w:lineRule="auto"/>
        <w:rPr>
          <w:rFonts w:ascii="Book Antiqua" w:hAnsi="Book Antiqua" w:cs="Book Antiqua"/>
          <w:sz w:val="20"/>
          <w:szCs w:val="20"/>
          <w:u w:color="auto" w:val="single"/>
        </w:rPr>
      </w:pPr>
      <w:r>
        <w:rPr>
          <w:rFonts w:ascii="Book Antiqua" w:hAnsi="Book Antiqua" w:cs="Book Antiqua"/>
          <w:sz w:val="20"/>
          <w:szCs w:val="20"/>
        </w:rPr>
        <w:t xml:space="preserve">rok, način i uvjeti plaćanja: Virmanom u roku </w:t>
      </w:r>
      <w:r>
        <w:rPr>
          <w:rFonts w:ascii="Book Antiqua" w:hAnsi="Book Antiqua" w:cs="Book Antiqua"/>
          <w:sz w:val="20"/>
          <w:szCs w:val="20"/>
          <w:u w:color="auto" w:val="single"/>
        </w:rPr>
        <w:t>60 dana od dana ovjere okončane situacije</w:t>
      </w:r>
    </w:p>
    <w:p>
      <w:pPr>
        <w:pStyle w:val="para9"/>
        <w:numPr>
          <w:ilvl w:val="0"/>
          <w:numId w:val="3"/>
        </w:numPr>
        <w:ind w:left="720" w:hanging="360"/>
        <w:spacing w:after="0" w:line="240" w:lineRule="auto"/>
        <w:rPr>
          <w:rFonts w:ascii="Book Antiqua" w:hAnsi="Book Antiqua" w:cs="Book Antiqua"/>
          <w:sz w:val="20"/>
          <w:szCs w:val="20"/>
        </w:rPr>
      </w:pPr>
      <w:r>
        <w:rPr>
          <w:rFonts w:ascii="Book Antiqua" w:hAnsi="Book Antiqua" w:cs="Book Antiqua"/>
          <w:sz w:val="20"/>
          <w:szCs w:val="20"/>
        </w:rPr>
        <w:t>račun se ispostavlja na adresu Naručitelja: Županijska uprava za ceste Sisačko moslavačke županije, Antuna Cuvaja 16, 44000 Sisak</w:t>
      </w:r>
    </w:p>
    <w:p>
      <w:pPr>
        <w:pStyle w:val="para9"/>
        <w:numPr>
          <w:ilvl w:val="0"/>
          <w:numId w:val="3"/>
        </w:numPr>
        <w:ind w:left="720" w:hanging="360"/>
        <w:spacing w:after="0" w:line="240" w:lineRule="auto"/>
        <w:rPr>
          <w:rFonts w:ascii="Book Antiqua" w:hAnsi="Book Antiqua" w:cs="Book Antiqua"/>
          <w:sz w:val="20"/>
          <w:szCs w:val="20"/>
        </w:rPr>
      </w:pPr>
      <w:r>
        <w:rPr>
          <w:rFonts w:ascii="Book Antiqua" w:hAnsi="Book Antiqua" w:cs="Book Antiqua"/>
          <w:sz w:val="20"/>
          <w:szCs w:val="20"/>
        </w:rPr>
        <w:t>cijena ponude: u cijenu ponude bez PDV-a uračunavaju se svi troškovi i popusti ponuditelja; cijenu ponude potrebno je prikazati na način da se iskaže redom; cijena ponude bez PDV-a, iznos PDV-a, cijena ponude s PDV-om,</w:t>
      </w:r>
    </w:p>
    <w:p>
      <w:pPr>
        <w:pStyle w:val="para9"/>
        <w:numPr>
          <w:ilvl w:val="0"/>
          <w:numId w:val="3"/>
        </w:numPr>
        <w:ind w:left="720" w:hanging="360"/>
        <w:spacing w:after="0" w:line="240" w:lineRule="auto"/>
        <w:rPr>
          <w:rFonts w:ascii="Book Antiqua" w:hAnsi="Book Antiqua" w:cs="Book Antiqua"/>
          <w:sz w:val="20"/>
          <w:szCs w:val="20"/>
        </w:rPr>
      </w:pPr>
      <w:r>
        <w:rPr>
          <w:rFonts w:ascii="Book Antiqua" w:hAnsi="Book Antiqua" w:cs="Book Antiqua"/>
          <w:b/>
          <w:sz w:val="20"/>
          <w:szCs w:val="20"/>
        </w:rPr>
        <w:t>kriterij za odabir ponude</w:t>
      </w:r>
      <w:r>
        <w:rPr>
          <w:rFonts w:ascii="Book Antiqua" w:hAnsi="Book Antiqua" w:cs="Book Antiqua"/>
          <w:sz w:val="20"/>
          <w:szCs w:val="20"/>
        </w:rPr>
        <w:t>: Najniža cijena, uz obavezu ispunjenja uvjeta troškovnika  i zahtjeva prema odredbama ovog poziva.</w:t>
      </w:r>
    </w:p>
    <w:p>
      <w:pPr>
        <w:spacing w:after="0" w:line="240" w:lineRule="auto"/>
        <w:rPr>
          <w:rFonts w:ascii="Book Antiqua" w:hAnsi="Book Antiqua" w:cs="Book Antiqua"/>
          <w:b/>
          <w:sz w:val="20"/>
          <w:szCs w:val="20"/>
        </w:rPr>
      </w:pPr>
      <w:r>
        <w:rPr>
          <w:rFonts w:ascii="Book Antiqua" w:hAnsi="Book Antiqua" w:cs="Book Antiqua"/>
          <w:b/>
          <w:sz w:val="20"/>
          <w:szCs w:val="20"/>
        </w:rPr>
      </w:r>
    </w:p>
    <w:p>
      <w:pPr>
        <w:pStyle w:val="para9"/>
        <w:numPr>
          <w:ilvl w:val="0"/>
          <w:numId w:val="7"/>
        </w:numPr>
        <w:ind w:left="720" w:hanging="360"/>
        <w:spacing w:after="0" w:line="240" w:lineRule="auto"/>
        <w:rPr>
          <w:rFonts w:ascii="Book Antiqua" w:hAnsi="Book Antiqua" w:cs="Book Antiqua"/>
          <w:b/>
          <w:sz w:val="20"/>
          <w:szCs w:val="20"/>
        </w:rPr>
      </w:pPr>
      <w:r>
        <w:rPr>
          <w:rFonts w:ascii="Book Antiqua" w:hAnsi="Book Antiqua" w:cs="Book Antiqua"/>
          <w:b/>
          <w:sz w:val="20"/>
          <w:szCs w:val="20"/>
        </w:rPr>
        <w:t>UVJETI KOJE TREBA ISPUNITI PONUDITELJ</w:t>
      </w:r>
    </w:p>
    <w:p>
      <w:pPr>
        <w:spacing w:after="0" w:line="240" w:lineRule="auto"/>
        <w:rPr>
          <w:rFonts w:ascii="Book Antiqua" w:hAnsi="Book Antiqua" w:cs="Book Antiqua"/>
          <w:b/>
          <w:sz w:val="20"/>
          <w:szCs w:val="20"/>
        </w:rPr>
      </w:pPr>
      <w:r>
        <w:rPr>
          <w:rFonts w:ascii="Book Antiqua" w:hAnsi="Book Antiqua" w:cs="Book Antiqua"/>
          <w:b/>
          <w:sz w:val="20"/>
          <w:szCs w:val="20"/>
        </w:rPr>
        <w:t>obvezni razlozi isključenja:</w:t>
      </w:r>
    </w:p>
    <w:p>
      <w:pPr>
        <w:pStyle w:val="para9"/>
        <w:numPr>
          <w:ilvl w:val="0"/>
          <w:numId w:val="5"/>
        </w:numPr>
        <w:ind w:left="720" w:hanging="360"/>
        <w:spacing w:after="0" w:line="240" w:lineRule="auto"/>
        <w:rPr>
          <w:rFonts w:ascii="Book Antiqua" w:hAnsi="Book Antiqua" w:cs="Book Antiqua"/>
          <w:b/>
          <w:sz w:val="20"/>
          <w:szCs w:val="20"/>
          <w:u w:color="auto" w:val="single"/>
        </w:rPr>
      </w:pPr>
      <w:r>
        <w:rPr>
          <w:rFonts w:ascii="Book Antiqua" w:hAnsi="Book Antiqua" w:cs="Book Antiqua"/>
          <w:sz w:val="20"/>
          <w:szCs w:val="20"/>
        </w:rPr>
        <w:t xml:space="preserve">kao dokaz otklanjanja razloga isključenja, po zakonu odgovorna osoba za zastupanje gospodarskog subjekta daje IZJAVU, ne stariju od 3 mjeseca, koja se obvezno dostavlja uz ponudu. </w:t>
      </w:r>
      <w:r>
        <w:rPr>
          <w:rFonts w:ascii="Book Antiqua" w:hAnsi="Book Antiqua" w:cs="Book Antiqua"/>
          <w:sz w:val="20"/>
          <w:szCs w:val="20"/>
          <w:u w:color="auto" w:val="single"/>
        </w:rPr>
        <w:t xml:space="preserve">Obrazac Izjave u nastavku je ovog poziva. </w:t>
      </w:r>
      <w:r>
        <w:rPr>
          <w:rFonts w:ascii="Book Antiqua" w:hAnsi="Book Antiqua" w:cs="Book Antiqua"/>
          <w:b/>
          <w:sz w:val="20"/>
          <w:szCs w:val="20"/>
          <w:u w:color="auto" w:val="single"/>
        </w:rPr>
      </w:r>
    </w:p>
    <w:p>
      <w:pPr>
        <w:pStyle w:val="para9"/>
        <w:numPr>
          <w:ilvl w:val="0"/>
          <w:numId w:val="5"/>
        </w:numPr>
        <w:ind w:left="720" w:hanging="360"/>
        <w:spacing w:after="0" w:line="240" w:lineRule="auto"/>
        <w:rPr>
          <w:rFonts w:ascii="Book Antiqua" w:hAnsi="Book Antiqua" w:cs="Book Antiqua"/>
          <w:b/>
          <w:sz w:val="20"/>
          <w:szCs w:val="20"/>
          <w:u w:color="auto" w:val="single"/>
        </w:rPr>
      </w:pPr>
      <w:r>
        <w:rPr>
          <w:rFonts w:ascii="Book Antiqua" w:hAnsi="Book Antiqua" w:cs="Book Antiqua"/>
          <w:sz w:val="20"/>
          <w:szCs w:val="20"/>
        </w:rPr>
        <w:t>potvrda porezne uprave ili jednakovrijedan dokument o stanju duga za poreze i obveze za mirovinsko i zdravstveno osiguranje, ne starija od 30 dana od dana slanja poziva za dostavu ponuda</w:t>
      </w:r>
      <w:r>
        <w:rPr>
          <w:rFonts w:ascii="Book Antiqua" w:hAnsi="Book Antiqua" w:cs="Book Antiqua"/>
          <w:b/>
          <w:sz w:val="20"/>
          <w:szCs w:val="20"/>
          <w:u w:color="auto" w:val="single"/>
        </w:rPr>
      </w:r>
    </w:p>
    <w:p>
      <w:pPr>
        <w:spacing w:after="0" w:line="240" w:lineRule="auto"/>
        <w:rPr>
          <w:rFonts w:ascii="Book Antiqua" w:hAnsi="Book Antiqua" w:cs="Book Antiqua"/>
          <w:sz w:val="20"/>
          <w:szCs w:val="20"/>
        </w:rPr>
      </w:pPr>
      <w:r>
        <w:rPr>
          <w:rFonts w:ascii="Book Antiqua" w:hAnsi="Book Antiqua" w:cs="Book Antiqua"/>
          <w:b/>
          <w:sz w:val="20"/>
          <w:szCs w:val="20"/>
        </w:rPr>
        <w:t>dokazi  pravne i poslovne sposobnosti:</w:t>
      </w:r>
      <w:r>
        <w:rPr>
          <w:rFonts w:ascii="Book Antiqua" w:hAnsi="Book Antiqua" w:cs="Book Antiqua"/>
          <w:sz w:val="20"/>
          <w:szCs w:val="20"/>
        </w:rPr>
        <w:t xml:space="preserve"> </w:t>
      </w:r>
    </w:p>
    <w:p>
      <w:pPr>
        <w:pStyle w:val="para9"/>
        <w:numPr>
          <w:ilvl w:val="0"/>
          <w:numId w:val="2"/>
        </w:numPr>
        <w:ind w:left="720" w:hanging="360"/>
        <w:spacing w:after="0" w:line="240" w:lineRule="auto"/>
        <w:rPr>
          <w:rFonts w:ascii="Book Antiqua" w:hAnsi="Book Antiqua" w:cs="Book Antiqua"/>
          <w:sz w:val="20"/>
          <w:szCs w:val="20"/>
        </w:rPr>
      </w:pPr>
      <w:r>
        <w:rPr>
          <w:rFonts w:ascii="Book Antiqua" w:hAnsi="Book Antiqua" w:cs="Book Antiqua"/>
          <w:sz w:val="20"/>
          <w:szCs w:val="20"/>
        </w:rPr>
        <w:t>Izvod iz upisa u  sudski trgovački, obrtni ili drugi odgovarajući registar,  (ne starije od 3 mjeseca od dana objave ovog poziva )</w:t>
      </w:r>
    </w:p>
    <w:p>
      <w:pPr>
        <w:spacing w:after="0" w:line="240" w:lineRule="auto"/>
        <w:rPr>
          <w:rFonts w:ascii="Book Antiqua" w:hAnsi="Book Antiqua" w:cs="Book Antiqua"/>
          <w:sz w:val="20"/>
          <w:szCs w:val="20"/>
        </w:rPr>
      </w:pPr>
      <w:r>
        <w:rPr>
          <w:rFonts w:ascii="Book Antiqua" w:hAnsi="Book Antiqua" w:cs="Book Antiqua"/>
          <w:sz w:val="20"/>
          <w:szCs w:val="20"/>
        </w:rPr>
      </w:r>
    </w:p>
    <w:p>
      <w:pPr>
        <w:pStyle w:val="para6"/>
        <w:spacing/>
        <w:jc w:val="both"/>
        <w:tabs>
          <w:tab w:val="left" w:pos="708" w:leader="none"/>
          <w:tab w:val="center" w:pos="4536" w:leader="none"/>
          <w:tab w:val="right" w:pos="9071" w:leader="none"/>
        </w:tabs>
        <w:rPr>
          <w:rFonts w:ascii="Book Antiqua" w:hAnsi="Book Antiqua" w:cs="Book Antiqua"/>
          <w:b/>
          <w:sz w:val="20"/>
          <w:szCs w:val="20"/>
        </w:rPr>
      </w:pPr>
      <w:r>
        <w:rPr>
          <w:rFonts w:ascii="Book Antiqua" w:hAnsi="Book Antiqua" w:cs="Book Antiqua"/>
          <w:b/>
          <w:sz w:val="20"/>
          <w:szCs w:val="20"/>
        </w:rPr>
        <w:t>uvjeti tehničke sposobnosti</w:t>
      </w:r>
    </w:p>
    <w:p>
      <w:pPr>
        <w:pStyle w:val="para6"/>
        <w:numPr>
          <w:ilvl w:val="0"/>
          <w:numId w:val="2"/>
        </w:numPr>
        <w:ind w:left="720" w:hanging="360"/>
        <w:spacing/>
        <w:jc w:val="both"/>
        <w:tabs>
          <w:tab w:val="left" w:pos="708" w:leader="none"/>
          <w:tab w:val="center" w:pos="4536" w:leader="none"/>
          <w:tab w:val="right" w:pos="9071" w:leader="none"/>
        </w:tabs>
        <w:rPr>
          <w:rFonts w:ascii="Book Antiqua" w:hAnsi="Book Antiqua" w:cs="Book Antiqua"/>
          <w:sz w:val="20"/>
          <w:szCs w:val="20"/>
        </w:rPr>
      </w:pPr>
      <w:r>
        <w:rPr>
          <w:rFonts w:ascii="Book Antiqua" w:hAnsi="Book Antiqua" w:cs="Book Antiqua"/>
          <w:sz w:val="20"/>
          <w:szCs w:val="20"/>
        </w:rPr>
        <w:t xml:space="preserve">dostaviti podatke o najmanje dva ugovorena i završena posla unutar prethodne tri godine, koji su po vrijednosti, obimu, zahtjevnosti i tehnološkom postupku isti ili slični radovima koji su predmet ovog postupka. </w:t>
      </w:r>
    </w:p>
    <w:p>
      <w:pPr>
        <w:pStyle w:val="para6"/>
        <w:ind w:left="720"/>
        <w:spacing/>
        <w:jc w:val="both"/>
        <w:tabs>
          <w:tab w:val="left" w:pos="708" w:leader="none"/>
          <w:tab w:val="center" w:pos="4536" w:leader="none"/>
          <w:tab w:val="right" w:pos="9071" w:leader="none"/>
        </w:tabs>
        <w:rPr>
          <w:rFonts w:ascii="Book Antiqua" w:hAnsi="Book Antiqua" w:cs="Book Antiqua"/>
          <w:sz w:val="20"/>
          <w:szCs w:val="20"/>
        </w:rPr>
      </w:pPr>
      <w:r>
        <w:rPr>
          <w:rFonts w:ascii="Book Antiqua" w:hAnsi="Book Antiqua" w:cs="Book Antiqua"/>
          <w:sz w:val="20"/>
          <w:szCs w:val="20"/>
        </w:rPr>
      </w:r>
    </w:p>
    <w:p>
      <w:pPr>
        <w:pStyle w:val="para6"/>
        <w:spacing/>
        <w:jc w:val="both"/>
        <w:tabs>
          <w:tab w:val="left" w:pos="708" w:leader="none"/>
          <w:tab w:val="center" w:pos="4536" w:leader="none"/>
          <w:tab w:val="right" w:pos="9071" w:leader="none"/>
        </w:tabs>
        <w:rPr>
          <w:rFonts w:ascii="Book Antiqua" w:hAnsi="Book Antiqua" w:cs="Book Antiqua"/>
          <w:b/>
          <w:sz w:val="20"/>
          <w:szCs w:val="20"/>
        </w:rPr>
      </w:pPr>
      <w:r>
        <w:rPr>
          <w:rFonts w:ascii="Book Antiqua" w:hAnsi="Book Antiqua" w:cs="Book Antiqua"/>
          <w:b/>
          <w:sz w:val="20"/>
          <w:szCs w:val="20"/>
        </w:rPr>
        <w:t>uvjeti financijske sposobnosti</w:t>
      </w:r>
    </w:p>
    <w:p>
      <w:pPr>
        <w:pStyle w:val="para6"/>
        <w:numPr>
          <w:ilvl w:val="0"/>
          <w:numId w:val="2"/>
        </w:numPr>
        <w:ind w:left="720" w:hanging="360"/>
        <w:spacing/>
        <w:jc w:val="both"/>
        <w:tabs>
          <w:tab w:val="left" w:pos="708" w:leader="none"/>
          <w:tab w:val="center" w:pos="4536" w:leader="none"/>
          <w:tab w:val="right" w:pos="9071" w:leader="none"/>
        </w:tabs>
        <w:rPr>
          <w:rFonts w:ascii="Book Antiqua" w:hAnsi="Book Antiqua" w:cs="Book Antiqua"/>
          <w:sz w:val="20"/>
          <w:szCs w:val="20"/>
        </w:rPr>
      </w:pPr>
      <w:r>
        <w:rPr>
          <w:rFonts w:ascii="Book Antiqua" w:hAnsi="Book Antiqua" w:cs="Book Antiqua"/>
          <w:sz w:val="20"/>
          <w:szCs w:val="20"/>
        </w:rPr>
        <w:t>dostaviti dokument bankarskih ili drugih financijskih institucija (Bon 2, Sol 2 ili sl.) s kojim se dokazuje likvidnost, odnosno da ponuditelj nije bio u neprekidnoj blokadi u posljednjih 6 mjeseci dulje od 30 dana, računajući od dana izdavanja dokumenta.</w:t>
      </w:r>
    </w:p>
    <w:p>
      <w:pPr>
        <w:pStyle w:val="para6"/>
        <w:spacing/>
        <w:jc w:val="both"/>
        <w:tabs>
          <w:tab w:val="left" w:pos="708" w:leader="none"/>
          <w:tab w:val="center" w:pos="4536" w:leader="none"/>
          <w:tab w:val="right" w:pos="9071" w:leader="none"/>
        </w:tabs>
        <w:rPr>
          <w:rFonts w:ascii="Book Antiqua" w:hAnsi="Book Antiqua" w:cs="Book Antiqua"/>
          <w:sz w:val="20"/>
          <w:szCs w:val="20"/>
        </w:rPr>
      </w:pPr>
      <w:r>
        <w:rPr>
          <w:rFonts w:ascii="Book Antiqua" w:hAnsi="Book Antiqua" w:cs="Book Antiqua"/>
          <w:sz w:val="20"/>
          <w:szCs w:val="20"/>
        </w:rPr>
      </w:r>
    </w:p>
    <w:p>
      <w:pPr>
        <w:pStyle w:val="para6"/>
        <w:spacing/>
        <w:jc w:val="both"/>
        <w:tabs>
          <w:tab w:val="left" w:pos="708" w:leader="none"/>
          <w:tab w:val="center" w:pos="4536" w:leader="none"/>
          <w:tab w:val="right" w:pos="9071" w:leader="none"/>
        </w:tabs>
        <w:rPr>
          <w:rFonts w:ascii="Book Antiqua" w:hAnsi="Book Antiqua" w:cs="Book Antiqua"/>
          <w:sz w:val="20"/>
          <w:szCs w:val="20"/>
        </w:rPr>
      </w:pPr>
      <w:r>
        <w:rPr>
          <w:rFonts w:ascii="Book Antiqua" w:hAnsi="Book Antiqua" w:cs="Book Antiqua"/>
          <w:b/>
          <w:sz w:val="20"/>
          <w:szCs w:val="20"/>
        </w:rPr>
        <w:t>Svi nabrojeni dokumenti o dokazima i uvjetima</w:t>
      </w:r>
      <w:r>
        <w:rPr>
          <w:rFonts w:ascii="Book Antiqua" w:hAnsi="Book Antiqua" w:cs="Book Antiqua"/>
          <w:sz w:val="20"/>
          <w:szCs w:val="20"/>
        </w:rPr>
        <w:t xml:space="preserve"> </w:t>
      </w:r>
      <w:r>
        <w:rPr>
          <w:rFonts w:ascii="Book Antiqua" w:hAnsi="Book Antiqua" w:cs="Book Antiqua"/>
          <w:sz w:val="20"/>
          <w:szCs w:val="20"/>
          <w:u w:color="auto" w:val="single"/>
        </w:rPr>
        <w:t>(osim IZJAVE koja se daje na priloženom obrascu)</w:t>
      </w:r>
      <w:r>
        <w:rPr>
          <w:rFonts w:ascii="Book Antiqua" w:hAnsi="Book Antiqua" w:cs="Book Antiqua"/>
          <w:sz w:val="20"/>
          <w:szCs w:val="20"/>
        </w:rPr>
        <w:t xml:space="preserve"> </w:t>
      </w:r>
      <w:r>
        <w:rPr>
          <w:rFonts w:ascii="Book Antiqua" w:hAnsi="Book Antiqua" w:cs="Book Antiqua"/>
          <w:b/>
          <w:sz w:val="20"/>
          <w:szCs w:val="20"/>
        </w:rPr>
        <w:t>mogu biti u obliku obične preslike.</w:t>
      </w:r>
      <w:r>
        <w:rPr>
          <w:rFonts w:ascii="Book Antiqua" w:hAnsi="Book Antiqua" w:cs="Book Antiqua"/>
          <w:sz w:val="20"/>
          <w:szCs w:val="20"/>
        </w:rPr>
      </w:r>
    </w:p>
    <w:p>
      <w:pPr>
        <w:pStyle w:val="para6"/>
        <w:spacing/>
        <w:jc w:val="both"/>
        <w:tabs>
          <w:tab w:val="left" w:pos="708" w:leader="none"/>
          <w:tab w:val="center" w:pos="4536" w:leader="none"/>
          <w:tab w:val="right" w:pos="9071" w:leader="none"/>
        </w:tabs>
        <w:rPr>
          <w:rFonts w:ascii="Book Antiqua" w:hAnsi="Book Antiqua" w:cs="Book Antiqua"/>
          <w:sz w:val="20"/>
          <w:szCs w:val="20"/>
        </w:rPr>
      </w:pPr>
      <w:r>
        <w:rPr>
          <w:rFonts w:ascii="Book Antiqua" w:hAnsi="Book Antiqua" w:cs="Book Antiqua"/>
          <w:sz w:val="20"/>
          <w:szCs w:val="20"/>
        </w:rPr>
        <w:t>Naručitelj zadržava pravo provjere istinitosti dostavljenih podataka i isključiti će svakog ponuditelja ukoliko utvrdi da su dostavljeni lažni podatci.</w:t>
      </w:r>
    </w:p>
    <w:p>
      <w:pPr>
        <w:spacing w:after="0" w:line="240" w:lineRule="auto"/>
        <w:rPr>
          <w:rFonts w:ascii="Book Antiqua" w:hAnsi="Book Antiqua" w:cs="Book Antiqua"/>
          <w:sz w:val="20"/>
          <w:szCs w:val="20"/>
        </w:rPr>
      </w:pPr>
      <w:r>
        <w:rPr>
          <w:rFonts w:ascii="Book Antiqua" w:hAnsi="Book Antiqua" w:cs="Book Antiqua"/>
          <w:sz w:val="20"/>
          <w:szCs w:val="20"/>
        </w:rPr>
      </w:r>
    </w:p>
    <w:p>
      <w:pPr>
        <w:spacing w:after="0" w:line="240" w:lineRule="auto"/>
        <w:rPr>
          <w:rFonts w:ascii="Book Antiqua" w:hAnsi="Book Antiqua" w:cs="Book Antiqua"/>
          <w:highlight w:val="yellow"/>
          <w:sz w:val="20"/>
          <w:szCs w:val="20"/>
        </w:rPr>
      </w:pPr>
      <w:r>
        <w:rPr>
          <w:rFonts w:ascii="Book Antiqua" w:hAnsi="Book Antiqua" w:cs="Book Antiqua"/>
          <w:b/>
          <w:sz w:val="20"/>
          <w:szCs w:val="20"/>
        </w:rPr>
        <w:t>4. JAMSTVO ZA OZBILJNOST PONUDE</w:t>
      </w:r>
      <w:r>
        <w:rPr>
          <w:rFonts w:ascii="Book Antiqua" w:hAnsi="Book Antiqua" w:cs="Book Antiqua"/>
          <w:sz w:val="20"/>
          <w:szCs w:val="20"/>
        </w:rPr>
        <w:t xml:space="preserve">, u obliku bjanko zadužnice </w:t>
      </w:r>
      <w:r>
        <w:rPr>
          <w:rFonts w:ascii="Book Antiqua" w:hAnsi="Book Antiqua" w:cs="Book Antiqua"/>
          <w:b/>
          <w:sz w:val="20"/>
          <w:szCs w:val="20"/>
        </w:rPr>
        <w:t>na nominalni iznos do 10.000,00 kuna,</w:t>
      </w:r>
      <w:r>
        <w:rPr>
          <w:rFonts w:ascii="Book Antiqua" w:hAnsi="Book Antiqua" w:cs="Book Antiqua"/>
          <w:sz w:val="20"/>
          <w:szCs w:val="20"/>
        </w:rPr>
        <w:t xml:space="preserve"> solemnizirane kod javnog bilježnika, </w:t>
      </w:r>
      <w:r>
        <w:rPr>
          <w:rFonts w:ascii="Book Antiqua" w:hAnsi="Book Antiqua" w:cs="Book Antiqua"/>
          <w:highlight w:val="yellow"/>
          <w:sz w:val="20"/>
          <w:szCs w:val="20"/>
        </w:rPr>
      </w:r>
    </w:p>
    <w:p>
      <w:pPr>
        <w:spacing w:after="0" w:line="240" w:lineRule="auto"/>
        <w:rPr>
          <w:rFonts w:ascii="Book Antiqua" w:hAnsi="Book Antiqua" w:cs="Book Antiqua"/>
          <w:sz w:val="20"/>
          <w:szCs w:val="20"/>
        </w:rPr>
      </w:pPr>
      <w:r>
        <w:rPr>
          <w:rFonts w:ascii="Book Antiqua" w:hAnsi="Book Antiqua" w:cs="Book Antiqua"/>
          <w:sz w:val="20"/>
          <w:szCs w:val="20"/>
        </w:rPr>
        <w:t>- Jamstvo za dobro izvršenje ugovora, u obliku bankovne garancije s klauzulom „na prvi poziv“ na iznos od 10% vrijednosti ugovora s uključenim PDV—om</w:t>
      </w:r>
    </w:p>
    <w:p>
      <w:pPr>
        <w:spacing w:after="0" w:line="240" w:lineRule="auto"/>
        <w:rPr>
          <w:rFonts w:ascii="Book Antiqua" w:hAnsi="Book Antiqua" w:cs="Book Antiqua"/>
          <w:sz w:val="20"/>
          <w:szCs w:val="20"/>
        </w:rPr>
      </w:pPr>
      <w:r>
        <w:rPr>
          <w:rFonts w:ascii="Book Antiqua" w:hAnsi="Book Antiqua" w:cs="Book Antiqua"/>
          <w:sz w:val="20"/>
          <w:szCs w:val="20"/>
        </w:rPr>
        <w:t>- Jamstvo za garantni rok, u obliku bankovne garancije s klauzulom „na prvi poziv“ na iznos od 10% vrijednosti ugovora s uključenim PDV-om ,s rokom važenja od 2 godine od dana primopredaje.</w:t>
      </w:r>
    </w:p>
    <w:p>
      <w:pPr>
        <w:spacing w:after="0" w:line="240" w:lineRule="auto"/>
        <w:rPr>
          <w:rFonts w:ascii="Book Antiqua" w:hAnsi="Book Antiqua" w:cs="Book Antiqua"/>
          <w:sz w:val="20"/>
          <w:szCs w:val="20"/>
        </w:rPr>
      </w:pPr>
      <w:r>
        <w:rPr>
          <w:rFonts w:ascii="Book Antiqua" w:hAnsi="Book Antiqua" w:cs="Book Antiqua"/>
          <w:sz w:val="20"/>
          <w:szCs w:val="20"/>
        </w:rPr>
      </w:r>
    </w:p>
    <w:p>
      <w:pPr>
        <w:spacing w:after="0" w:line="240" w:lineRule="auto"/>
        <w:rPr>
          <w:rFonts w:ascii="Book Antiqua" w:hAnsi="Book Antiqua" w:cs="Book Antiqua"/>
          <w:b/>
          <w:sz w:val="20"/>
          <w:szCs w:val="20"/>
        </w:rPr>
      </w:pPr>
      <w:r>
        <w:rPr>
          <w:rFonts w:ascii="Book Antiqua" w:hAnsi="Book Antiqua" w:cs="Book Antiqua"/>
          <w:b/>
          <w:sz w:val="20"/>
          <w:szCs w:val="20"/>
        </w:rPr>
        <w:t>5. SASTAVNI DIJELOVI PONUDE</w:t>
      </w:r>
    </w:p>
    <w:p>
      <w:pPr>
        <w:spacing w:after="0" w:line="240" w:lineRule="auto"/>
        <w:rPr>
          <w:rFonts w:ascii="Book Antiqua" w:hAnsi="Book Antiqua" w:cs="Book Antiqua"/>
          <w:sz w:val="20"/>
          <w:szCs w:val="20"/>
          <w:u w:color="auto" w:val="single"/>
        </w:rPr>
      </w:pPr>
      <w:r>
        <w:rPr>
          <w:rFonts w:ascii="Book Antiqua" w:hAnsi="Book Antiqua" w:cs="Book Antiqua"/>
          <w:sz w:val="20"/>
          <w:szCs w:val="20"/>
        </w:rPr>
        <w:t xml:space="preserve">Ponuda treba sadržavati – </w:t>
      </w:r>
      <w:r>
        <w:rPr>
          <w:rFonts w:ascii="Book Antiqua" w:hAnsi="Book Antiqua" w:cs="Book Antiqua"/>
          <w:sz w:val="20"/>
          <w:szCs w:val="20"/>
          <w:u w:color="auto" w:val="single"/>
        </w:rPr>
        <w:t>dostavlja se Naručitelju :</w:t>
      </w:r>
    </w:p>
    <w:p>
      <w:pPr>
        <w:pStyle w:val="para9"/>
        <w:numPr>
          <w:ilvl w:val="0"/>
          <w:numId w:val="4"/>
        </w:numPr>
        <w:ind w:left="720" w:hanging="360"/>
        <w:spacing w:after="0" w:line="240" w:lineRule="auto"/>
        <w:rPr>
          <w:rFonts w:ascii="Book Antiqua" w:hAnsi="Book Antiqua" w:cs="Book Antiqua"/>
          <w:sz w:val="20"/>
          <w:szCs w:val="20"/>
        </w:rPr>
      </w:pPr>
      <w:r>
        <w:rPr>
          <w:rFonts w:ascii="Book Antiqua" w:hAnsi="Book Antiqua" w:cs="Book Antiqua"/>
          <w:sz w:val="20"/>
          <w:szCs w:val="20"/>
        </w:rPr>
        <w:t>Ponudbeni list (ispunjen i potpisan od ovlaštene osobe ponuditelja)</w:t>
      </w:r>
    </w:p>
    <w:p>
      <w:pPr>
        <w:pStyle w:val="para9"/>
        <w:numPr>
          <w:ilvl w:val="0"/>
          <w:numId w:val="4"/>
        </w:numPr>
        <w:ind w:left="720" w:hanging="360"/>
        <w:spacing w:after="0" w:line="240" w:lineRule="auto"/>
        <w:rPr>
          <w:rFonts w:ascii="Book Antiqua" w:hAnsi="Book Antiqua" w:cs="Book Antiqua"/>
          <w:sz w:val="20"/>
          <w:szCs w:val="20"/>
        </w:rPr>
      </w:pPr>
      <w:r>
        <w:rPr>
          <w:rFonts w:ascii="Book Antiqua" w:hAnsi="Book Antiqua" w:cs="Book Antiqua"/>
          <w:sz w:val="20"/>
          <w:szCs w:val="20"/>
        </w:rPr>
        <w:t>Troškovnik (ispunjen i potpisan od ovlaštene osobe ponuditelja)</w:t>
      </w:r>
    </w:p>
    <w:p>
      <w:pPr>
        <w:pStyle w:val="para9"/>
        <w:numPr>
          <w:ilvl w:val="0"/>
          <w:numId w:val="4"/>
        </w:numPr>
        <w:ind w:left="720" w:hanging="360"/>
        <w:spacing w:after="0" w:line="240" w:lineRule="auto"/>
        <w:rPr>
          <w:rFonts w:ascii="Book Antiqua" w:hAnsi="Book Antiqua" w:cs="Book Antiqua"/>
          <w:sz w:val="20"/>
          <w:szCs w:val="20"/>
        </w:rPr>
      </w:pPr>
      <w:r>
        <w:rPr>
          <w:rFonts w:ascii="Book Antiqua" w:hAnsi="Book Antiqua" w:cs="Book Antiqua"/>
          <w:sz w:val="20"/>
          <w:szCs w:val="20"/>
        </w:rPr>
        <w:t>Dokazi i uvjeti ( priložiti tražene dokumente)</w:t>
      </w:r>
    </w:p>
    <w:p>
      <w:pPr>
        <w:pStyle w:val="para9"/>
        <w:numPr>
          <w:ilvl w:val="0"/>
          <w:numId w:val="4"/>
        </w:numPr>
        <w:ind w:left="720" w:hanging="360"/>
        <w:spacing w:after="0" w:line="240" w:lineRule="auto"/>
        <w:rPr>
          <w:rFonts w:ascii="Book Antiqua" w:hAnsi="Book Antiqua" w:cs="Book Antiqua"/>
          <w:sz w:val="20"/>
          <w:szCs w:val="20"/>
        </w:rPr>
      </w:pPr>
      <w:r>
        <w:rPr>
          <w:rFonts w:ascii="Book Antiqua" w:hAnsi="Book Antiqua" w:cs="Book Antiqua"/>
          <w:sz w:val="20"/>
          <w:szCs w:val="20"/>
        </w:rPr>
        <w:t>Jamstva – JAMSTVO ZA OZBILJNOST PONUDE</w:t>
      </w:r>
    </w:p>
    <w:p>
      <w:pPr>
        <w:pStyle w:val="para9"/>
        <w:numPr>
          <w:ilvl w:val="0"/>
          <w:numId w:val="4"/>
        </w:numPr>
        <w:ind w:left="720" w:hanging="360"/>
        <w:spacing w:after="0" w:line="240" w:lineRule="auto"/>
        <w:rPr>
          <w:rFonts w:ascii="Book Antiqua" w:hAnsi="Book Antiqua" w:cs="Book Antiqua"/>
          <w:sz w:val="20"/>
          <w:szCs w:val="20"/>
        </w:rPr>
      </w:pPr>
      <w:r>
        <w:rPr>
          <w:rFonts w:ascii="Book Antiqua" w:hAnsi="Book Antiqua" w:cs="Book Antiqua"/>
          <w:sz w:val="20"/>
          <w:szCs w:val="20"/>
        </w:rPr>
        <w:t>IZJAVA</w:t>
      </w:r>
    </w:p>
    <w:p>
      <w:pPr>
        <w:pStyle w:val="para9"/>
        <w:numPr>
          <w:ilvl w:val="0"/>
          <w:numId w:val="4"/>
        </w:numPr>
        <w:ind w:left="720" w:hanging="360"/>
        <w:spacing w:after="0" w:line="240" w:lineRule="auto"/>
        <w:rPr>
          <w:rFonts w:ascii="Book Antiqua" w:hAnsi="Book Antiqua" w:cs="Book Antiqua"/>
          <w:sz w:val="20"/>
          <w:szCs w:val="20"/>
        </w:rPr>
      </w:pPr>
      <w:r>
        <w:rPr>
          <w:rFonts w:ascii="Book Antiqua" w:hAnsi="Book Antiqua" w:cs="Book Antiqua"/>
          <w:sz w:val="20"/>
          <w:szCs w:val="20"/>
        </w:rPr>
        <w:t>Potpisani prijedlog ugovora</w:t>
      </w:r>
    </w:p>
    <w:p>
      <w:pPr>
        <w:spacing w:after="0" w:line="240" w:lineRule="auto"/>
        <w:rPr>
          <w:rFonts w:ascii="Book Antiqua" w:hAnsi="Book Antiqua" w:cs="Book Antiqua"/>
          <w:sz w:val="20"/>
          <w:szCs w:val="20"/>
        </w:rPr>
      </w:pPr>
      <w:r>
        <w:rPr>
          <w:rFonts w:ascii="Book Antiqua" w:hAnsi="Book Antiqua" w:cs="Book Antiqua"/>
          <w:sz w:val="20"/>
          <w:szCs w:val="20"/>
        </w:rPr>
      </w:r>
    </w:p>
    <w:p>
      <w:pPr>
        <w:spacing w:after="0" w:line="240" w:lineRule="auto"/>
        <w:rPr>
          <w:rFonts w:ascii="Book Antiqua" w:hAnsi="Book Antiqua" w:cs="Book Antiqua"/>
          <w:b/>
          <w:sz w:val="20"/>
          <w:szCs w:val="20"/>
        </w:rPr>
      </w:pPr>
      <w:r>
        <w:rPr>
          <w:rFonts w:ascii="Book Antiqua" w:hAnsi="Book Antiqua" w:cs="Book Antiqua"/>
          <w:b/>
          <w:sz w:val="20"/>
          <w:szCs w:val="20"/>
        </w:rPr>
        <w:t>6. NAČIN DOSTAVE PONUDE</w:t>
      </w:r>
    </w:p>
    <w:p>
      <w:pPr>
        <w:spacing w:after="0" w:line="240" w:lineRule="auto"/>
        <w:rPr>
          <w:rFonts w:ascii="Book Antiqua" w:hAnsi="Book Antiqua" w:cs="Book Antiqua"/>
          <w:sz w:val="20"/>
          <w:szCs w:val="20"/>
        </w:rPr>
      </w:pPr>
      <w:r>
        <w:rPr>
          <w:rFonts w:ascii="Book Antiqua" w:hAnsi="Book Antiqua" w:cs="Book Antiqua"/>
          <w:sz w:val="20"/>
          <w:szCs w:val="20"/>
        </w:rPr>
        <w:t>Ponuda se dostavlja u zatvorenoj omotnici na Ponudbenom listu kojemu je sastavni dio Troškovnik i dokumenti iz prethodne točke, a koje je potrebno dostaviti ispunjene i potpisane od strane ovlaštene osobe ponuditelja. Naručitelj neće prihvatiti ponudu koja ne ispunjava uvjete troškovnika i zahtjeve vezane uz predmet nabave iz ovog Poziva.</w:t>
      </w:r>
    </w:p>
    <w:p>
      <w:pPr>
        <w:spacing w:after="0" w:line="240" w:lineRule="auto"/>
        <w:rPr>
          <w:rFonts w:ascii="Book Antiqua" w:hAnsi="Book Antiqua" w:cs="Book Antiqua"/>
          <w:sz w:val="20"/>
          <w:szCs w:val="20"/>
        </w:rPr>
      </w:pPr>
      <w:r>
        <w:rPr>
          <w:rFonts w:ascii="Book Antiqua" w:hAnsi="Book Antiqua" w:cs="Book Antiqua"/>
          <w:sz w:val="20"/>
          <w:szCs w:val="20"/>
        </w:rPr>
      </w:r>
    </w:p>
    <w:p>
      <w:pPr>
        <w:spacing w:after="0" w:line="240" w:lineRule="auto"/>
        <w:rPr>
          <w:rFonts w:ascii="Book Antiqua" w:hAnsi="Book Antiqua" w:cs="Book Antiqua"/>
          <w:sz w:val="20"/>
          <w:szCs w:val="20"/>
        </w:rPr>
      </w:pPr>
      <w:r>
        <w:rPr>
          <w:rFonts w:ascii="Book Antiqua" w:hAnsi="Book Antiqua" w:cs="Book Antiqua"/>
          <w:b/>
          <w:sz w:val="20"/>
          <w:szCs w:val="20"/>
        </w:rPr>
        <w:t>7. ROK I NAČIN DOSTAVE PONUDE</w:t>
      </w:r>
      <w:r>
        <w:rPr>
          <w:rFonts w:ascii="Book Antiqua" w:hAnsi="Book Antiqua" w:cs="Book Antiqua"/>
          <w:sz w:val="20"/>
          <w:szCs w:val="20"/>
        </w:rPr>
        <w:t xml:space="preserve">: </w:t>
      </w:r>
    </w:p>
    <w:p>
      <w:pPr>
        <w:spacing w:after="0" w:line="240" w:lineRule="auto"/>
        <w:rPr>
          <w:rFonts w:ascii="Book Antiqua" w:hAnsi="Book Antiqua" w:cs="Book Antiqua"/>
          <w:sz w:val="20"/>
          <w:szCs w:val="20"/>
        </w:rPr>
      </w:pPr>
      <w:r>
        <w:rPr>
          <w:rFonts w:ascii="Book Antiqua" w:hAnsi="Book Antiqua" w:cs="Book Antiqua"/>
          <w:sz w:val="20"/>
          <w:szCs w:val="20"/>
        </w:rPr>
        <w:t xml:space="preserve">-  </w:t>
      </w:r>
      <w:r>
        <w:rPr>
          <w:rFonts w:ascii="Book Antiqua" w:hAnsi="Book Antiqua" w:cs="Book Antiqua"/>
          <w:b/>
          <w:sz w:val="20"/>
          <w:szCs w:val="20"/>
        </w:rPr>
        <w:t>najkasnije 31.12.2018. do 11:00 sati</w:t>
      </w:r>
      <w:r>
        <w:rPr>
          <w:rFonts w:ascii="Book Antiqua" w:hAnsi="Book Antiqua" w:cs="Book Antiqua"/>
          <w:sz w:val="20"/>
          <w:szCs w:val="20"/>
        </w:rPr>
        <w:t>, bez obzira na način dostave</w:t>
      </w:r>
    </w:p>
    <w:p>
      <w:pPr>
        <w:spacing w:after="0" w:line="240" w:lineRule="auto"/>
        <w:rPr>
          <w:rFonts w:ascii="Book Antiqua" w:hAnsi="Book Antiqua" w:cs="Book Antiqua"/>
          <w:sz w:val="20"/>
          <w:szCs w:val="20"/>
        </w:rPr>
      </w:pPr>
      <w:r>
        <w:rPr>
          <w:rFonts w:ascii="Book Antiqua" w:hAnsi="Book Antiqua" w:cs="Book Antiqua"/>
          <w:sz w:val="20"/>
          <w:szCs w:val="20"/>
        </w:rPr>
        <w:t>-  način dostave ponude: poštom ili osobno u zatvorenoj omotnici („NE OTVARAJ“ – Ponuda za Izvanredno održavanje - Sanacija mosta na L33095 u mjestu Prijeka)</w:t>
      </w:r>
    </w:p>
    <w:p>
      <w:pPr>
        <w:spacing w:after="0" w:line="240" w:lineRule="auto"/>
        <w:rPr>
          <w:rFonts w:ascii="Book Antiqua" w:hAnsi="Book Antiqua" w:cs="Book Antiqua"/>
          <w:sz w:val="20"/>
          <w:szCs w:val="20"/>
        </w:rPr>
      </w:pPr>
      <w:r>
        <w:rPr>
          <w:rFonts w:ascii="Book Antiqua" w:hAnsi="Book Antiqua" w:cs="Book Antiqua"/>
          <w:sz w:val="20"/>
          <w:szCs w:val="20"/>
        </w:rPr>
        <w:t>- mjesto dostave ponude: Županijska uprava za ceste SMŽ, Antuna Cuvaja 16 , 44000 SISAK</w:t>
      </w:r>
    </w:p>
    <w:p>
      <w:pPr>
        <w:spacing w:after="0" w:line="240" w:lineRule="auto"/>
        <w:rPr>
          <w:rFonts w:ascii="Book Antiqua" w:hAnsi="Book Antiqua" w:cs="Book Antiqua"/>
          <w:sz w:val="20"/>
          <w:szCs w:val="20"/>
        </w:rPr>
      </w:pPr>
      <w:r>
        <w:rPr>
          <w:rFonts w:ascii="Book Antiqua" w:hAnsi="Book Antiqua" w:cs="Book Antiqua"/>
          <w:sz w:val="20"/>
          <w:szCs w:val="20"/>
        </w:rPr>
      </w:r>
    </w:p>
    <w:p>
      <w:pPr>
        <w:spacing w:after="0" w:line="240" w:lineRule="auto"/>
        <w:rPr>
          <w:rFonts w:ascii="Book Antiqua" w:hAnsi="Book Antiqua" w:cs="Book Antiqua"/>
          <w:b/>
          <w:sz w:val="20"/>
          <w:szCs w:val="20"/>
        </w:rPr>
      </w:pPr>
      <w:r>
        <w:rPr>
          <w:rFonts w:ascii="Book Antiqua" w:hAnsi="Book Antiqua" w:cs="Book Antiqua"/>
          <w:b/>
          <w:sz w:val="20"/>
          <w:szCs w:val="20"/>
        </w:rPr>
        <w:t xml:space="preserve">8. Mjesto, vrijeme, datum i način otvaranja ponuda: </w:t>
      </w:r>
    </w:p>
    <w:p>
      <w:pPr>
        <w:spacing w:after="0" w:line="240" w:lineRule="auto"/>
        <w:rPr>
          <w:rFonts w:ascii="Book Antiqua" w:hAnsi="Book Antiqua" w:cs="Book Antiqua"/>
          <w:b/>
          <w:sz w:val="20"/>
          <w:szCs w:val="20"/>
        </w:rPr>
      </w:pPr>
      <w:r>
        <w:rPr>
          <w:rFonts w:ascii="Book Antiqua" w:hAnsi="Book Antiqua" w:cs="Book Antiqua"/>
          <w:sz w:val="20"/>
          <w:szCs w:val="20"/>
        </w:rPr>
        <w:t xml:space="preserve">-  Sisak, A. Cuvaja 16,; </w:t>
      </w:r>
      <w:r>
        <w:rPr>
          <w:rFonts w:ascii="Book Antiqua" w:hAnsi="Book Antiqua" w:cs="Book Antiqua"/>
          <w:b/>
          <w:sz w:val="20"/>
          <w:szCs w:val="20"/>
        </w:rPr>
        <w:t>31.12.2018. u 11:15 sati; Otvaranje ponuda neće biti javno</w:t>
      </w:r>
    </w:p>
    <w:p>
      <w:pPr>
        <w:spacing w:after="0" w:line="240" w:lineRule="auto"/>
        <w:rPr>
          <w:rFonts w:ascii="Book Antiqua" w:hAnsi="Book Antiqua" w:cs="Book Antiqua"/>
          <w:sz w:val="20"/>
          <w:szCs w:val="20"/>
        </w:rPr>
      </w:pPr>
      <w:r>
        <w:rPr>
          <w:rFonts w:ascii="Book Antiqua" w:hAnsi="Book Antiqua" w:cs="Book Antiqua"/>
          <w:sz w:val="20"/>
          <w:szCs w:val="20"/>
        </w:rPr>
      </w:r>
    </w:p>
    <w:p>
      <w:pPr>
        <w:spacing w:after="0" w:line="240" w:lineRule="auto"/>
        <w:rPr>
          <w:rFonts w:ascii="Book Antiqua" w:hAnsi="Book Antiqua" w:cs="Book Antiqua"/>
          <w:b/>
          <w:sz w:val="20"/>
          <w:szCs w:val="20"/>
        </w:rPr>
      </w:pPr>
      <w:r>
        <w:rPr>
          <w:rFonts w:ascii="Book Antiqua" w:hAnsi="Book Antiqua" w:cs="Book Antiqua"/>
          <w:b/>
          <w:sz w:val="20"/>
          <w:szCs w:val="20"/>
        </w:rPr>
        <w:t>9. OSTALO</w:t>
      </w:r>
    </w:p>
    <w:p>
      <w:pPr>
        <w:spacing w:after="0" w:line="240" w:lineRule="auto"/>
        <w:rPr>
          <w:rFonts w:ascii="Book Antiqua" w:hAnsi="Book Antiqua" w:cs="Book Antiqua"/>
          <w:sz w:val="20"/>
          <w:szCs w:val="20"/>
        </w:rPr>
      </w:pPr>
      <w:r>
        <w:rPr>
          <w:rFonts w:ascii="Book Antiqua" w:hAnsi="Book Antiqua" w:cs="Book Antiqua"/>
          <w:sz w:val="20"/>
          <w:szCs w:val="20"/>
        </w:rPr>
        <w:t>- Za pomoć u vezi predmeta nabave: Velimir Slović,dipl. ing.građ.; za uvjete sastavljanja ponude: Tihana Mikulčić; tel. 044 522 885</w:t>
      </w:r>
    </w:p>
    <w:p>
      <w:pPr>
        <w:spacing w:after="0" w:line="240" w:lineRule="auto"/>
        <w:rPr>
          <w:rFonts w:ascii="Book Antiqua" w:hAnsi="Book Antiqua" w:cs="Book Antiqua"/>
          <w:sz w:val="20"/>
          <w:szCs w:val="20"/>
        </w:rPr>
      </w:pPr>
      <w:r>
        <w:rPr>
          <w:rFonts w:ascii="Book Antiqua" w:hAnsi="Book Antiqua" w:cs="Book Antiqua"/>
          <w:sz w:val="20"/>
          <w:szCs w:val="20"/>
        </w:rPr>
        <w:t>- Obavijesti o rezultatima: Pisanu obavijest o rezultatima nabave Naručitelj će dostaviti ponuditeljima u roku od 10 dana od dana isteka roka za dostavu ponuda.</w:t>
      </w:r>
    </w:p>
    <w:p>
      <w:pPr>
        <w:spacing w:after="0" w:line="240" w:lineRule="auto"/>
        <w:rPr>
          <w:rFonts w:ascii="Book Antiqua" w:hAnsi="Book Antiqua" w:cs="Book Antiqua"/>
          <w:b/>
          <w:sz w:val="20"/>
          <w:szCs w:val="20"/>
        </w:rPr>
      </w:pPr>
      <w:r>
        <w:rPr>
          <w:rFonts w:ascii="Book Antiqua" w:hAnsi="Book Antiqua" w:cs="Book Antiqua"/>
          <w:b/>
          <w:sz w:val="20"/>
          <w:szCs w:val="20"/>
        </w:rPr>
        <w:t>10. U nastavku prilažemo:</w:t>
      </w:r>
    </w:p>
    <w:p>
      <w:pPr>
        <w:spacing w:after="0" w:line="240" w:lineRule="auto"/>
        <w:rPr>
          <w:rFonts w:ascii="Book Antiqua" w:hAnsi="Book Antiqua" w:cs="Book Antiqua"/>
          <w:sz w:val="20"/>
          <w:szCs w:val="20"/>
        </w:rPr>
      </w:pPr>
      <w:r>
        <w:rPr>
          <w:rFonts w:ascii="Book Antiqua" w:hAnsi="Book Antiqua" w:cs="Book Antiqua"/>
          <w:sz w:val="20"/>
          <w:szCs w:val="20"/>
        </w:rPr>
        <w:t>- Obrazac PONUDBENOG LISTA</w:t>
      </w:r>
    </w:p>
    <w:p>
      <w:pPr>
        <w:spacing w:after="0" w:line="240" w:lineRule="auto"/>
        <w:rPr>
          <w:rFonts w:ascii="Book Antiqua" w:hAnsi="Book Antiqua" w:cs="Book Antiqua"/>
          <w:sz w:val="20"/>
          <w:szCs w:val="20"/>
        </w:rPr>
      </w:pPr>
      <w:r>
        <w:rPr>
          <w:rFonts w:ascii="Book Antiqua" w:hAnsi="Book Antiqua" w:cs="Book Antiqua"/>
          <w:sz w:val="20"/>
          <w:szCs w:val="20"/>
        </w:rPr>
        <w:t>- Obrazac Izjave</w:t>
      </w:r>
    </w:p>
    <w:p>
      <w:pPr>
        <w:spacing w:after="0" w:line="240" w:lineRule="auto"/>
        <w:rPr>
          <w:rFonts w:ascii="Book Antiqua" w:hAnsi="Book Antiqua" w:cs="Book Antiqua"/>
          <w:sz w:val="20"/>
          <w:szCs w:val="20"/>
        </w:rPr>
      </w:pPr>
      <w:r>
        <w:rPr>
          <w:rFonts w:ascii="Book Antiqua" w:hAnsi="Book Antiqua" w:cs="Book Antiqua"/>
          <w:sz w:val="20"/>
          <w:szCs w:val="20"/>
        </w:rPr>
        <w:t xml:space="preserve">- TROŠKOVNIK </w:t>
      </w:r>
    </w:p>
    <w:p>
      <w:pPr>
        <w:spacing w:after="0" w:line="240" w:lineRule="auto"/>
        <w:rPr>
          <w:rFonts w:ascii="Book Antiqua" w:hAnsi="Book Antiqua" w:cs="Book Antiqua"/>
          <w:sz w:val="20"/>
          <w:szCs w:val="20"/>
        </w:rPr>
      </w:pPr>
      <w:r>
        <w:rPr>
          <w:rFonts w:ascii="Book Antiqua" w:hAnsi="Book Antiqua" w:cs="Book Antiqua"/>
          <w:sz w:val="20"/>
          <w:szCs w:val="20"/>
        </w:rPr>
        <w:t>- prijedlog ugovora</w:t>
      </w:r>
    </w:p>
    <w:p>
      <w:pPr>
        <w:spacing w:after="0" w:line="240" w:lineRule="auto"/>
        <w:rPr>
          <w:rFonts w:ascii="Book Antiqua" w:hAnsi="Book Antiqua" w:cs="Book Antiqua"/>
          <w:sz w:val="20"/>
          <w:szCs w:val="20"/>
        </w:rPr>
      </w:pPr>
      <w:r>
        <w:rPr>
          <w:rFonts w:ascii="Book Antiqua" w:hAnsi="Book Antiqua" w:cs="Book Antiqua"/>
          <w:sz w:val="20"/>
          <w:szCs w:val="20"/>
        </w:rPr>
      </w:r>
      <w:r>
        <w:br w:type="page"/>
      </w:r>
    </w:p>
    <w:p>
      <w:pPr>
        <w:spacing w:after="0" w:line="240" w:lineRule="auto"/>
        <w:rPr>
          <w:rFonts w:ascii="Book Antiqua" w:hAnsi="Book Antiqua" w:cs="Book Antiqua"/>
          <w:sz w:val="20"/>
          <w:szCs w:val="20"/>
        </w:rPr>
      </w:pPr>
      <w:r>
        <w:rPr>
          <w:rFonts w:ascii="Book Antiqua" w:hAnsi="Book Antiqua" w:cs="Book Antiqua"/>
          <w:sz w:val="20"/>
          <w:szCs w:val="20"/>
        </w:rPr>
        <w:tab/>
      </w:r>
    </w:p>
    <w:p>
      <w:pPr>
        <w:spacing/>
        <w:jc w:val="both"/>
        <w:rPr>
          <w:rFonts w:ascii="Book Antiqua" w:hAnsi="Book Antiqua" w:cs="Book Antiqua"/>
          <w:b/>
          <w:i/>
          <w:sz w:val="20"/>
          <w:szCs w:val="20"/>
          <w:u w:color="auto" w:val="single"/>
        </w:rPr>
      </w:pPr>
      <w:r>
        <w:rPr>
          <w:rFonts w:ascii="Book Antiqua" w:hAnsi="Book Antiqua" w:cs="Book Antiqua"/>
          <w:b/>
          <w:i/>
          <w:sz w:val="20"/>
          <w:szCs w:val="20"/>
          <w:u w:color="auto" w:val="single"/>
        </w:rPr>
        <w:t>Obrazac</w:t>
      </w:r>
    </w:p>
    <w:p>
      <w:pPr>
        <w:spacing/>
        <w:jc w:val="center"/>
        <w:rPr>
          <w:rFonts w:ascii="Book Antiqua" w:hAnsi="Book Antiqua" w:cs="Book Antiqua"/>
          <w:b/>
          <w:sz w:val="20"/>
          <w:szCs w:val="20"/>
        </w:rPr>
      </w:pPr>
      <w:r>
        <w:rPr>
          <w:rFonts w:ascii="Book Antiqua" w:hAnsi="Book Antiqua" w:cs="Book Antiqua"/>
          <w:b/>
          <w:sz w:val="20"/>
          <w:szCs w:val="20"/>
        </w:rPr>
        <w:t xml:space="preserve">P O N U D B E N I   L I S T </w:t>
      </w:r>
    </w:p>
    <w:p>
      <w:pPr>
        <w:pStyle w:val="para10"/>
        <w:spacing/>
        <w:jc w:val="both"/>
        <w:rPr>
          <w:rFonts w:ascii="Book Antiqua" w:hAnsi="Book Antiqua" w:cs="Book Antiqua"/>
          <w:sz w:val="20"/>
          <w:szCs w:val="20"/>
        </w:rPr>
      </w:pPr>
      <w:r>
        <w:rPr>
          <w:rFonts w:ascii="Book Antiqua" w:hAnsi="Book Antiqua" w:cs="Book Antiqua"/>
          <w:sz w:val="20"/>
          <w:szCs w:val="20"/>
        </w:rPr>
        <w:t>Predmet nabave: Izvanredno odražavanje- Sanacija mosta na L33095 u mjestu Prijeka</w:t>
      </w:r>
    </w:p>
    <w:p>
      <w:pPr>
        <w:pStyle w:val="para10"/>
        <w:spacing w:line="360" w:lineRule="auto"/>
        <w:rPr>
          <w:rFonts w:ascii="Book Antiqua" w:hAnsi="Book Antiqua" w:cs="Book Antiqua"/>
          <w:sz w:val="20"/>
          <w:szCs w:val="20"/>
          <w:u w:color="auto" w:val="single"/>
        </w:rPr>
      </w:pPr>
      <w:r>
        <w:rPr>
          <w:rFonts w:ascii="Book Antiqua" w:hAnsi="Book Antiqua" w:cs="Book Antiqua"/>
          <w:sz w:val="20"/>
          <w:szCs w:val="20"/>
        </w:rPr>
        <w:t xml:space="preserve">Naručitelj: </w:t>
      </w:r>
      <w:r>
        <w:rPr>
          <w:rFonts w:ascii="Book Antiqua" w:hAnsi="Book Antiqua" w:cs="Book Antiqua"/>
          <w:b/>
          <w:sz w:val="20"/>
          <w:szCs w:val="20"/>
        </w:rPr>
        <w:t>ŽUPANIJSKA UPRAVA ZA CESTE Sisačko-moslavačke županije</w:t>
      </w:r>
      <w:r>
        <w:rPr>
          <w:rFonts w:ascii="Book Antiqua" w:hAnsi="Book Antiqua" w:cs="Book Antiqua"/>
          <w:sz w:val="20"/>
          <w:szCs w:val="20"/>
          <w:u w:color="auto" w:val="single"/>
        </w:rPr>
      </w:r>
    </w:p>
    <w:p>
      <w:pPr>
        <w:pStyle w:val="para10"/>
        <w:spacing w:line="360" w:lineRule="auto"/>
        <w:rPr>
          <w:rFonts w:ascii="Book Antiqua" w:hAnsi="Book Antiqua" w:cs="Book Antiqua"/>
          <w:sz w:val="20"/>
          <w:szCs w:val="20"/>
        </w:rPr>
      </w:pPr>
      <w:r>
        <w:rPr>
          <w:rFonts w:ascii="Book Antiqua" w:hAnsi="Book Antiqua" w:cs="Book Antiqua"/>
          <w:sz w:val="20"/>
          <w:szCs w:val="20"/>
        </w:rPr>
        <w:t>Odgovorna osoba Naručitelja: Stipo Šapina</w:t>
      </w:r>
    </w:p>
    <w:p>
      <w:pPr>
        <w:pStyle w:val="para10"/>
        <w:spacing w:line="360" w:lineRule="auto"/>
        <w:rPr>
          <w:rFonts w:ascii="Book Antiqua" w:hAnsi="Book Antiqua" w:cs="Book Antiqua"/>
          <w:sz w:val="20"/>
          <w:szCs w:val="20"/>
        </w:rPr>
      </w:pPr>
      <w:r>
        <w:rPr>
          <w:rFonts w:ascii="Book Antiqua" w:hAnsi="Book Antiqua" w:cs="Book Antiqua"/>
          <w:sz w:val="20"/>
          <w:szCs w:val="20"/>
        </w:rPr>
      </w:r>
    </w:p>
    <w:p>
      <w:pPr>
        <w:pStyle w:val="para10"/>
        <w:spacing w:line="360" w:lineRule="auto"/>
        <w:rPr>
          <w:rFonts w:ascii="Book Antiqua" w:hAnsi="Book Antiqua" w:cs="Book Antiqua"/>
          <w:sz w:val="20"/>
          <w:szCs w:val="20"/>
        </w:rPr>
      </w:pPr>
      <w:r>
        <w:rPr>
          <w:rFonts w:ascii="Book Antiqua" w:hAnsi="Book Antiqua" w:cs="Book Antiqua"/>
          <w:b/>
          <w:sz w:val="20"/>
          <w:szCs w:val="20"/>
        </w:rPr>
        <w:t>Naziv ponuditelja:</w:t>
      </w:r>
      <w:r>
        <w:rPr>
          <w:rFonts w:ascii="Book Antiqua" w:hAnsi="Book Antiqua" w:cs="Book Antiqua"/>
          <w:sz w:val="20"/>
          <w:szCs w:val="20"/>
        </w:rPr>
        <w:t xml:space="preserve"> </w:t>
        <w:tab/>
        <w:tab/>
        <w:t xml:space="preserve">____________________________________________________ </w:t>
      </w:r>
    </w:p>
    <w:p>
      <w:pPr>
        <w:pStyle w:val="para10"/>
        <w:spacing w:line="360" w:lineRule="auto"/>
        <w:rPr>
          <w:rFonts w:ascii="Book Antiqua" w:hAnsi="Book Antiqua" w:cs="Book Antiqua"/>
          <w:sz w:val="20"/>
          <w:szCs w:val="20"/>
        </w:rPr>
      </w:pPr>
      <w:r>
        <w:rPr>
          <w:rFonts w:ascii="Book Antiqua" w:hAnsi="Book Antiqua" w:cs="Book Antiqua"/>
          <w:sz w:val="20"/>
          <w:szCs w:val="20"/>
        </w:rPr>
        <w:tab/>
        <w:tab/>
        <w:tab/>
        <w:tab/>
        <w:t>____________________________________________________</w:t>
      </w:r>
    </w:p>
    <w:p>
      <w:pPr>
        <w:pStyle w:val="para10"/>
        <w:spacing w:line="360" w:lineRule="auto"/>
        <w:rPr>
          <w:rFonts w:ascii="Book Antiqua" w:hAnsi="Book Antiqua" w:cs="Book Antiqua"/>
          <w:sz w:val="20"/>
          <w:szCs w:val="20"/>
          <w:u w:color="auto" w:val="single"/>
        </w:rPr>
      </w:pPr>
      <w:r>
        <w:rPr>
          <w:rFonts w:ascii="Book Antiqua" w:hAnsi="Book Antiqua" w:cs="Book Antiqua"/>
          <w:sz w:val="20"/>
          <w:szCs w:val="20"/>
        </w:rPr>
        <w:t>Adresa (poslovno sjedište):</w:t>
        <w:tab/>
        <w:t>____________________________________________________</w:t>
      </w:r>
      <w:r>
        <w:rPr>
          <w:rFonts w:ascii="Book Antiqua" w:hAnsi="Book Antiqua" w:cs="Book Antiqua"/>
          <w:sz w:val="20"/>
          <w:szCs w:val="20"/>
          <w:u w:color="auto" w:val="single"/>
        </w:rPr>
      </w:r>
    </w:p>
    <w:p>
      <w:pPr>
        <w:pStyle w:val="para10"/>
        <w:spacing w:line="360" w:lineRule="auto"/>
        <w:rPr>
          <w:rFonts w:ascii="Book Antiqua" w:hAnsi="Book Antiqua" w:cs="Book Antiqua"/>
          <w:sz w:val="20"/>
          <w:szCs w:val="20"/>
          <w:u w:color="auto" w:val="single"/>
        </w:rPr>
      </w:pPr>
      <w:r>
        <w:rPr>
          <w:rFonts w:ascii="Book Antiqua" w:hAnsi="Book Antiqua" w:cs="Book Antiqua"/>
          <w:sz w:val="20"/>
          <w:szCs w:val="20"/>
        </w:rPr>
        <w:t xml:space="preserve">OIB: </w:t>
        <w:tab/>
        <w:tab/>
      </w:r>
      <w:r>
        <w:rPr>
          <w:rFonts w:ascii="Book Antiqua" w:hAnsi="Book Antiqua" w:cs="Book Antiqua"/>
          <w:sz w:val="20"/>
          <w:szCs w:val="20"/>
          <w:u w:color="auto" w:val="single"/>
        </w:rPr>
        <w:tab/>
        <w:tab/>
        <w:tab/>
      </w:r>
    </w:p>
    <w:p>
      <w:pPr>
        <w:pStyle w:val="para10"/>
        <w:spacing w:line="360" w:lineRule="auto"/>
        <w:rPr>
          <w:rFonts w:ascii="Book Antiqua" w:hAnsi="Book Antiqua" w:cs="Book Antiqua"/>
          <w:sz w:val="20"/>
          <w:szCs w:val="20"/>
          <w:u w:color="auto" w:val="single"/>
        </w:rPr>
      </w:pPr>
      <w:r>
        <w:rPr>
          <w:rFonts w:ascii="Book Antiqua" w:hAnsi="Book Antiqua" w:cs="Book Antiqua"/>
          <w:sz w:val="20"/>
          <w:szCs w:val="20"/>
        </w:rPr>
        <w:t xml:space="preserve">Broj računa (IBAN): </w:t>
        <w:tab/>
      </w:r>
      <w:r>
        <w:rPr>
          <w:rFonts w:ascii="Book Antiqua" w:hAnsi="Book Antiqua" w:cs="Book Antiqua"/>
          <w:sz w:val="20"/>
          <w:szCs w:val="20"/>
          <w:u w:color="auto" w:val="single"/>
        </w:rPr>
        <w:tab/>
        <w:tab/>
        <w:tab/>
        <w:tab/>
        <w:tab/>
        <w:tab/>
        <w:tab/>
      </w:r>
    </w:p>
    <w:p>
      <w:pPr>
        <w:pStyle w:val="para10"/>
        <w:spacing w:line="360" w:lineRule="auto"/>
        <w:rPr>
          <w:rFonts w:ascii="Book Antiqua" w:hAnsi="Book Antiqua" w:cs="Book Antiqua"/>
          <w:sz w:val="20"/>
          <w:szCs w:val="20"/>
          <w:u w:color="auto" w:val="single"/>
        </w:rPr>
      </w:pPr>
      <w:r>
        <w:rPr>
          <w:rFonts w:ascii="Book Antiqua" w:hAnsi="Book Antiqua" w:cs="Book Antiqua"/>
          <w:sz w:val="20"/>
          <w:szCs w:val="20"/>
        </w:rPr>
        <w:t xml:space="preserve">Ponuditelj je u sustavu PDV-a (zaokružiti): </w:t>
      </w:r>
      <w:r>
        <w:rPr>
          <w:rFonts w:ascii="Book Antiqua" w:hAnsi="Book Antiqua" w:cs="Book Antiqua"/>
          <w:sz w:val="20"/>
          <w:szCs w:val="20"/>
          <w:u w:color="auto" w:val="single"/>
        </w:rPr>
        <w:t>DA</w:t>
        <w:tab/>
        <w:t>NE</w:t>
      </w:r>
    </w:p>
    <w:p>
      <w:pPr>
        <w:pStyle w:val="para10"/>
        <w:spacing w:line="360" w:lineRule="auto"/>
        <w:rPr>
          <w:rFonts w:ascii="Book Antiqua" w:hAnsi="Book Antiqua" w:cs="Book Antiqua"/>
          <w:sz w:val="20"/>
          <w:szCs w:val="20"/>
          <w:u w:color="auto" w:val="single"/>
        </w:rPr>
      </w:pPr>
      <w:r>
        <w:rPr>
          <w:rFonts w:ascii="Book Antiqua" w:hAnsi="Book Antiqua" w:cs="Book Antiqua"/>
          <w:sz w:val="20"/>
          <w:szCs w:val="20"/>
        </w:rPr>
        <w:t xml:space="preserve">Adresa za dostavu pošte: </w:t>
      </w:r>
      <w:r>
        <w:rPr>
          <w:rFonts w:ascii="Book Antiqua" w:hAnsi="Book Antiqua" w:cs="Book Antiqua"/>
          <w:sz w:val="20"/>
          <w:szCs w:val="20"/>
          <w:u w:color="auto" w:val="single"/>
        </w:rPr>
        <w:tab/>
        <w:tab/>
        <w:tab/>
        <w:tab/>
        <w:tab/>
        <w:tab/>
        <w:tab/>
        <w:tab/>
        <w:tab/>
      </w:r>
    </w:p>
    <w:p>
      <w:pPr>
        <w:pStyle w:val="para10"/>
        <w:spacing w:line="360" w:lineRule="auto"/>
        <w:rPr>
          <w:rFonts w:ascii="Book Antiqua" w:hAnsi="Book Antiqua" w:cs="Book Antiqua"/>
          <w:sz w:val="20"/>
          <w:szCs w:val="20"/>
          <w:u w:color="auto" w:val="single"/>
        </w:rPr>
      </w:pPr>
      <w:r>
        <w:rPr>
          <w:rFonts w:ascii="Book Antiqua" w:hAnsi="Book Antiqua" w:cs="Book Antiqua"/>
          <w:sz w:val="20"/>
          <w:szCs w:val="20"/>
        </w:rPr>
        <w:t xml:space="preserve">E-pošta: </w:t>
      </w:r>
      <w:r>
        <w:rPr>
          <w:rFonts w:ascii="Book Antiqua" w:hAnsi="Book Antiqua" w:cs="Book Antiqua"/>
          <w:sz w:val="20"/>
          <w:szCs w:val="20"/>
          <w:u w:color="auto" w:val="single"/>
        </w:rPr>
        <w:tab/>
        <w:tab/>
        <w:tab/>
        <w:tab/>
        <w:tab/>
        <w:tab/>
        <w:tab/>
        <w:tab/>
        <w:tab/>
        <w:tab/>
        <w:tab/>
      </w:r>
    </w:p>
    <w:p>
      <w:pPr>
        <w:pStyle w:val="para10"/>
        <w:spacing w:line="360" w:lineRule="auto"/>
        <w:rPr>
          <w:rFonts w:ascii="Book Antiqua" w:hAnsi="Book Antiqua" w:cs="Book Antiqua"/>
          <w:sz w:val="20"/>
          <w:szCs w:val="20"/>
          <w:u w:color="auto" w:val="single"/>
        </w:rPr>
      </w:pPr>
      <w:r>
        <w:rPr>
          <w:rFonts w:ascii="Book Antiqua" w:hAnsi="Book Antiqua" w:cs="Book Antiqua"/>
          <w:sz w:val="20"/>
          <w:szCs w:val="20"/>
        </w:rPr>
        <w:t xml:space="preserve">Kontakt osoba: </w:t>
      </w:r>
      <w:r>
        <w:rPr>
          <w:rFonts w:ascii="Book Antiqua" w:hAnsi="Book Antiqua" w:cs="Book Antiqua"/>
          <w:sz w:val="20"/>
          <w:szCs w:val="20"/>
          <w:u w:color="auto" w:val="single"/>
        </w:rPr>
        <w:tab/>
        <w:tab/>
        <w:tab/>
        <w:tab/>
        <w:tab/>
        <w:tab/>
        <w:tab/>
        <w:tab/>
        <w:tab/>
        <w:tab/>
      </w:r>
    </w:p>
    <w:p>
      <w:pPr>
        <w:pStyle w:val="para10"/>
        <w:spacing w:line="360" w:lineRule="auto"/>
        <w:rPr>
          <w:rFonts w:ascii="Book Antiqua" w:hAnsi="Book Antiqua" w:cs="Book Antiqua"/>
          <w:sz w:val="20"/>
          <w:szCs w:val="20"/>
          <w:u w:color="auto" w:val="single"/>
        </w:rPr>
      </w:pPr>
      <w:r>
        <w:rPr>
          <w:rFonts w:ascii="Book Antiqua" w:hAnsi="Book Antiqua" w:cs="Book Antiqua"/>
          <w:sz w:val="20"/>
          <w:szCs w:val="20"/>
        </w:rPr>
        <w:t xml:space="preserve">Tel: </w:t>
        <w:tab/>
      </w:r>
      <w:r>
        <w:rPr>
          <w:rFonts w:ascii="Book Antiqua" w:hAnsi="Book Antiqua" w:cs="Book Antiqua"/>
          <w:sz w:val="20"/>
          <w:szCs w:val="20"/>
          <w:u w:color="auto" w:val="single"/>
        </w:rPr>
        <w:tab/>
        <w:tab/>
        <w:tab/>
        <w:tab/>
      </w:r>
    </w:p>
    <w:p>
      <w:pPr>
        <w:pStyle w:val="para10"/>
        <w:spacing w:line="360" w:lineRule="auto"/>
        <w:rPr>
          <w:rFonts w:ascii="Book Antiqua" w:hAnsi="Book Antiqua" w:cs="Book Antiqua"/>
          <w:sz w:val="20"/>
          <w:szCs w:val="20"/>
          <w:u w:color="auto" w:val="single"/>
        </w:rPr>
      </w:pPr>
      <w:r>
        <w:rPr>
          <w:rFonts w:ascii="Book Antiqua" w:hAnsi="Book Antiqua" w:cs="Book Antiqua"/>
          <w:sz w:val="20"/>
          <w:szCs w:val="20"/>
        </w:rPr>
        <w:t xml:space="preserve">Faks: </w:t>
        <w:tab/>
      </w:r>
      <w:r>
        <w:rPr>
          <w:rFonts w:ascii="Book Antiqua" w:hAnsi="Book Antiqua" w:cs="Book Antiqua"/>
          <w:sz w:val="20"/>
          <w:szCs w:val="20"/>
          <w:u w:color="auto" w:val="single"/>
        </w:rPr>
        <w:tab/>
        <w:tab/>
        <w:tab/>
        <w:tab/>
      </w:r>
    </w:p>
    <w:p>
      <w:pPr>
        <w:pStyle w:val="para10"/>
        <w:spacing w:line="360" w:lineRule="auto"/>
        <w:rPr>
          <w:rFonts w:ascii="Book Antiqua" w:hAnsi="Book Antiqua" w:cs="Book Antiqua"/>
          <w:sz w:val="20"/>
          <w:szCs w:val="20"/>
        </w:rPr>
      </w:pPr>
      <w:r>
        <w:rPr>
          <w:rFonts w:ascii="Book Antiqua" w:hAnsi="Book Antiqua" w:cs="Book Antiqua"/>
          <w:sz w:val="20"/>
          <w:szCs w:val="20"/>
        </w:rPr>
      </w:r>
    </w:p>
    <w:p>
      <w:pPr>
        <w:pStyle w:val="para10"/>
        <w:spacing w:line="360" w:lineRule="auto"/>
        <w:rPr>
          <w:rFonts w:ascii="Book Antiqua" w:hAnsi="Book Antiqua" w:cs="Book Antiqua"/>
          <w:b/>
          <w:sz w:val="20"/>
          <w:szCs w:val="20"/>
        </w:rPr>
      </w:pPr>
      <w:r>
        <w:rPr>
          <w:rFonts w:ascii="Book Antiqua" w:hAnsi="Book Antiqua" w:cs="Book Antiqua"/>
          <w:b/>
          <w:sz w:val="20"/>
          <w:szCs w:val="20"/>
        </w:rPr>
        <w:t>PONUDA</w:t>
      </w:r>
    </w:p>
    <w:p>
      <w:pPr>
        <w:pStyle w:val="para10"/>
        <w:spacing w:line="360" w:lineRule="auto"/>
        <w:rPr>
          <w:rFonts w:ascii="Book Antiqua" w:hAnsi="Book Antiqua" w:cs="Book Antiqua"/>
          <w:sz w:val="20"/>
          <w:szCs w:val="20"/>
          <w:u w:color="auto" w:val="single"/>
        </w:rPr>
      </w:pPr>
      <w:r>
        <w:rPr>
          <w:rFonts w:ascii="Book Antiqua" w:hAnsi="Book Antiqua" w:cs="Book Antiqua"/>
          <w:sz w:val="20"/>
          <w:szCs w:val="20"/>
        </w:rPr>
        <w:t xml:space="preserve">Broj ponude: </w:t>
        <w:tab/>
        <w:tab/>
      </w:r>
      <w:r>
        <w:rPr>
          <w:rFonts w:ascii="Book Antiqua" w:hAnsi="Book Antiqua" w:cs="Book Antiqua"/>
          <w:sz w:val="20"/>
          <w:szCs w:val="20"/>
          <w:u w:color="auto" w:val="single"/>
        </w:rPr>
        <w:tab/>
        <w:tab/>
      </w:r>
    </w:p>
    <w:p>
      <w:pPr>
        <w:pStyle w:val="para10"/>
        <w:spacing w:line="360" w:lineRule="auto"/>
        <w:rPr>
          <w:rFonts w:ascii="Book Antiqua" w:hAnsi="Book Antiqua" w:cs="Book Antiqua"/>
          <w:sz w:val="20"/>
          <w:szCs w:val="20"/>
        </w:rPr>
      </w:pPr>
      <w:r>
        <w:rPr>
          <w:rFonts w:ascii="Book Antiqua" w:hAnsi="Book Antiqua" w:cs="Book Antiqua"/>
          <w:sz w:val="20"/>
          <w:szCs w:val="20"/>
        </w:rPr>
        <w:t xml:space="preserve">Datum ponude: </w:t>
        <w:tab/>
      </w:r>
      <w:r>
        <w:rPr>
          <w:rFonts w:ascii="Book Antiqua" w:hAnsi="Book Antiqua" w:cs="Book Antiqua"/>
          <w:sz w:val="20"/>
          <w:szCs w:val="20"/>
          <w:u w:color="auto" w:val="single"/>
        </w:rPr>
        <w:tab/>
        <w:tab/>
      </w:r>
      <w:r>
        <w:rPr>
          <w:rFonts w:ascii="Book Antiqua" w:hAnsi="Book Antiqua" w:cs="Book Antiqua"/>
          <w:sz w:val="20"/>
          <w:szCs w:val="20"/>
        </w:rPr>
        <w:t xml:space="preserve"> </w:t>
      </w:r>
    </w:p>
    <w:p>
      <w:pPr>
        <w:pStyle w:val="para10"/>
        <w:spacing w:line="360" w:lineRule="auto"/>
        <w:jc w:val="center"/>
        <w:rPr>
          <w:rFonts w:ascii="Book Antiqua" w:hAnsi="Book Antiqua" w:cs="Book Antiqua"/>
          <w:sz w:val="20"/>
          <w:szCs w:val="20"/>
        </w:rPr>
      </w:pPr>
      <w:r>
        <w:rPr>
          <w:rFonts w:ascii="Book Antiqua" w:hAnsi="Book Antiqua" w:cs="Book Antiqua"/>
          <w:sz w:val="20"/>
          <w:szCs w:val="20"/>
        </w:rPr>
        <w:t xml:space="preserve">Cijena ponude bez PDV-a: </w:t>
        <w:tab/>
        <w:tab/>
      </w:r>
      <w:r>
        <w:rPr>
          <w:rFonts w:ascii="Book Antiqua" w:hAnsi="Book Antiqua" w:cs="Book Antiqua"/>
          <w:sz w:val="20"/>
          <w:szCs w:val="20"/>
          <w:u w:color="auto" w:val="single"/>
        </w:rPr>
        <w:tab/>
        <w:tab/>
        <w:t xml:space="preserve"> </w:t>
      </w:r>
      <w:r>
        <w:rPr>
          <w:rFonts w:ascii="Book Antiqua" w:hAnsi="Book Antiqua" w:cs="Book Antiqua"/>
          <w:sz w:val="20"/>
          <w:szCs w:val="20"/>
        </w:rPr>
        <w:t xml:space="preserve"> kn.</w:t>
      </w:r>
    </w:p>
    <w:p>
      <w:pPr>
        <w:pStyle w:val="para10"/>
        <w:spacing w:line="360" w:lineRule="auto"/>
        <w:jc w:val="center"/>
        <w:rPr>
          <w:rFonts w:ascii="Book Antiqua" w:hAnsi="Book Antiqua" w:cs="Book Antiqua"/>
          <w:sz w:val="20"/>
          <w:szCs w:val="20"/>
        </w:rPr>
      </w:pPr>
      <w:r>
        <w:rPr>
          <w:rFonts w:ascii="Book Antiqua" w:hAnsi="Book Antiqua" w:cs="Book Antiqua"/>
          <w:sz w:val="20"/>
          <w:szCs w:val="20"/>
        </w:rPr>
        <w:t xml:space="preserve">Iznos PDV-a: </w:t>
        <w:tab/>
        <w:tab/>
        <w:tab/>
        <w:tab/>
      </w:r>
      <w:r>
        <w:rPr>
          <w:rFonts w:ascii="Book Antiqua" w:hAnsi="Book Antiqua" w:cs="Book Antiqua"/>
          <w:sz w:val="20"/>
          <w:szCs w:val="20"/>
          <w:u w:color="auto" w:val="single"/>
        </w:rPr>
        <w:tab/>
        <w:tab/>
        <w:t xml:space="preserve">  </w:t>
      </w:r>
      <w:r>
        <w:rPr>
          <w:rFonts w:ascii="Book Antiqua" w:hAnsi="Book Antiqua" w:cs="Book Antiqua"/>
          <w:sz w:val="20"/>
          <w:szCs w:val="20"/>
        </w:rPr>
        <w:t>kn.</w:t>
      </w:r>
    </w:p>
    <w:p>
      <w:pPr>
        <w:pStyle w:val="para10"/>
        <w:spacing w:line="360" w:lineRule="auto"/>
        <w:jc w:val="center"/>
        <w:rPr>
          <w:rFonts w:ascii="Book Antiqua" w:hAnsi="Book Antiqua" w:cs="Book Antiqua"/>
          <w:b/>
          <w:sz w:val="20"/>
          <w:szCs w:val="20"/>
        </w:rPr>
      </w:pPr>
      <w:r>
        <w:rPr>
          <w:rFonts w:ascii="Book Antiqua" w:hAnsi="Book Antiqua" w:cs="Book Antiqua"/>
          <w:b/>
          <w:sz w:val="20"/>
          <w:szCs w:val="20"/>
        </w:rPr>
        <w:t xml:space="preserve">Cijena ponude s PDV-om: </w:t>
        <w:tab/>
        <w:tab/>
      </w:r>
      <w:r>
        <w:rPr>
          <w:rFonts w:ascii="Book Antiqua" w:hAnsi="Book Antiqua" w:cs="Book Antiqua"/>
          <w:b/>
          <w:sz w:val="20"/>
          <w:szCs w:val="20"/>
          <w:u w:color="auto" w:val="single"/>
        </w:rPr>
        <w:tab/>
        <w:tab/>
        <w:t xml:space="preserve">  </w:t>
      </w:r>
      <w:r>
        <w:rPr>
          <w:rFonts w:ascii="Book Antiqua" w:hAnsi="Book Antiqua" w:cs="Book Antiqua"/>
          <w:b/>
          <w:sz w:val="20"/>
          <w:szCs w:val="20"/>
        </w:rPr>
        <w:t>kn.</w:t>
      </w:r>
    </w:p>
    <w:p>
      <w:pPr>
        <w:pStyle w:val="para10"/>
        <w:spacing w:line="360" w:lineRule="auto"/>
        <w:rPr>
          <w:rFonts w:ascii="Book Antiqua" w:hAnsi="Book Antiqua" w:cs="Arial"/>
          <w:sz w:val="20"/>
          <w:szCs w:val="20"/>
        </w:rPr>
      </w:pPr>
      <w:r>
        <w:rPr>
          <w:rFonts w:ascii="Book Antiqua" w:hAnsi="Book Antiqua" w:cs="Arial"/>
          <w:sz w:val="20"/>
          <w:szCs w:val="20"/>
        </w:rPr>
      </w:r>
    </w:p>
    <w:p>
      <w:pPr>
        <w:pStyle w:val="para10"/>
        <w:spacing w:line="360" w:lineRule="auto"/>
        <w:rPr>
          <w:rFonts w:ascii="Book Antiqua" w:hAnsi="Book Antiqua" w:cs="Arial"/>
          <w:sz w:val="20"/>
          <w:szCs w:val="20"/>
          <w:u w:color="auto" w:val="single"/>
        </w:rPr>
      </w:pPr>
      <w:r>
        <w:rPr>
          <w:rFonts w:ascii="Book Antiqua" w:hAnsi="Book Antiqua" w:cs="Arial"/>
          <w:sz w:val="20"/>
          <w:szCs w:val="20"/>
          <w:u w:color="auto" w:val="single"/>
        </w:rPr>
        <w:t>Podizvoditelj (ako će biti uključen u posao):</w:t>
      </w:r>
    </w:p>
    <w:p>
      <w:pPr>
        <w:pStyle w:val="para10"/>
        <w:spacing w:line="360" w:lineRule="auto"/>
        <w:rPr>
          <w:rFonts w:ascii="Book Antiqua" w:hAnsi="Book Antiqua" w:cs="Arial"/>
          <w:sz w:val="20"/>
          <w:szCs w:val="20"/>
        </w:rPr>
      </w:pPr>
      <w:r>
        <w:rPr>
          <w:rFonts w:ascii="Book Antiqua" w:hAnsi="Book Antiqua" w:cs="Arial"/>
          <w:sz w:val="20"/>
          <w:szCs w:val="20"/>
        </w:rPr>
        <w:t>Naziv i OIB:</w:t>
        <w:tab/>
        <w:t xml:space="preserve">______________________________________________________________ </w:t>
      </w:r>
    </w:p>
    <w:p>
      <w:pPr>
        <w:pStyle w:val="para10"/>
        <w:spacing w:line="360" w:lineRule="auto"/>
        <w:rPr>
          <w:rFonts w:ascii="Book Antiqua" w:hAnsi="Book Antiqua" w:cs="Arial"/>
          <w:sz w:val="20"/>
          <w:szCs w:val="20"/>
        </w:rPr>
      </w:pPr>
      <w:r>
        <w:rPr>
          <w:rFonts w:ascii="Book Antiqua" w:hAnsi="Book Antiqua" w:cs="Arial"/>
          <w:sz w:val="20"/>
          <w:szCs w:val="20"/>
        </w:rPr>
        <w:t>Točna adresa:</w:t>
        <w:tab/>
        <w:t>______________________________________________________________</w:t>
      </w:r>
    </w:p>
    <w:p>
      <w:pPr>
        <w:pStyle w:val="para10"/>
        <w:spacing w:line="360" w:lineRule="auto"/>
        <w:rPr>
          <w:rFonts w:ascii="Book Antiqua" w:hAnsi="Book Antiqua" w:cs="Arial"/>
          <w:sz w:val="20"/>
          <w:szCs w:val="20"/>
        </w:rPr>
      </w:pPr>
      <w:r>
        <w:rPr>
          <w:rFonts w:ascii="Book Antiqua" w:hAnsi="Book Antiqua" w:cs="Arial"/>
          <w:sz w:val="20"/>
          <w:szCs w:val="20"/>
        </w:rPr>
        <w:t>Broj poslovnog računa:  _____________________________</w:t>
      </w:r>
    </w:p>
    <w:p>
      <w:pPr>
        <w:pStyle w:val="para10"/>
        <w:spacing w:line="360" w:lineRule="auto"/>
        <w:rPr>
          <w:rFonts w:ascii="Book Antiqua" w:hAnsi="Book Antiqua" w:cs="Arial"/>
          <w:sz w:val="20"/>
          <w:szCs w:val="20"/>
        </w:rPr>
      </w:pPr>
      <w:r>
        <w:rPr>
          <w:rFonts w:ascii="Book Antiqua" w:hAnsi="Book Antiqua" w:cs="Arial"/>
          <w:sz w:val="20"/>
          <w:szCs w:val="20"/>
        </w:rPr>
        <w:t>Radovi,roba,usluge- po stavkama troškovnika: ________________________________________________</w:t>
      </w:r>
    </w:p>
    <w:p>
      <w:pPr>
        <w:pStyle w:val="para10"/>
        <w:spacing w:line="360" w:lineRule="auto"/>
        <w:rPr>
          <w:rFonts w:ascii="Book Antiqua" w:hAnsi="Book Antiqua" w:cs="Arial"/>
          <w:sz w:val="20"/>
          <w:szCs w:val="20"/>
        </w:rPr>
      </w:pPr>
      <w:r>
        <w:rPr>
          <w:rFonts w:ascii="Book Antiqua" w:hAnsi="Book Antiqua" w:cs="Arial"/>
          <w:sz w:val="20"/>
          <w:szCs w:val="20"/>
        </w:rPr>
        <w:t xml:space="preserve">Ukupan iznos za plaćanje podizvoditelju : _______________________ kn. (bez pdv-a), </w:t>
      </w:r>
    </w:p>
    <w:p>
      <w:pPr>
        <w:pStyle w:val="para10"/>
        <w:spacing w:line="360" w:lineRule="auto"/>
        <w:rPr>
          <w:rFonts w:ascii="Book Antiqua" w:hAnsi="Book Antiqua" w:cs="Arial"/>
          <w:sz w:val="20"/>
          <w:szCs w:val="20"/>
        </w:rPr>
      </w:pPr>
      <w:r>
        <w:rPr>
          <w:rFonts w:ascii="Book Antiqua" w:hAnsi="Book Antiqua" w:cs="Arial"/>
          <w:sz w:val="20"/>
          <w:szCs w:val="20"/>
        </w:rPr>
        <w:t xml:space="preserve">Rok izvršenja obveze podizvoditelja: </w:t>
        <w:tab/>
        <w:t>__________________________</w:t>
      </w:r>
    </w:p>
    <w:p>
      <w:pPr>
        <w:pStyle w:val="para10"/>
        <w:spacing w:line="360" w:lineRule="auto"/>
        <w:rPr>
          <w:rFonts w:ascii="Book Antiqua" w:hAnsi="Book Antiqua" w:cs="Arial"/>
          <w:sz w:val="20"/>
          <w:szCs w:val="20"/>
        </w:rPr>
      </w:pPr>
      <w:r>
        <w:rPr>
          <w:rFonts w:ascii="Book Antiqua" w:hAnsi="Book Antiqua" w:cs="Arial"/>
          <w:sz w:val="20"/>
          <w:szCs w:val="20"/>
        </w:rPr>
      </w:r>
    </w:p>
    <w:p>
      <w:pPr>
        <w:pStyle w:val="para10"/>
        <w:spacing w:line="360" w:lineRule="auto"/>
        <w:rPr>
          <w:rFonts w:ascii="Book Antiqua" w:hAnsi="Book Antiqua" w:cs="Book Antiqua"/>
          <w:sz w:val="20"/>
          <w:szCs w:val="20"/>
        </w:rPr>
      </w:pPr>
      <w:r>
        <w:rPr>
          <w:rFonts w:ascii="Book Antiqua" w:hAnsi="Book Antiqua" w:cs="Book Antiqua"/>
          <w:sz w:val="20"/>
          <w:szCs w:val="20"/>
        </w:rPr>
        <w:t>Mjesto i datum: ___________________________</w:t>
      </w:r>
    </w:p>
    <w:p>
      <w:pPr>
        <w:pStyle w:val="para10"/>
        <w:ind w:left="2832" w:firstLine="708"/>
        <w:spacing w:line="276" w:lineRule="auto"/>
        <w:rPr>
          <w:rFonts w:ascii="Book Antiqua" w:hAnsi="Book Antiqua" w:cs="Book Antiqua"/>
          <w:b/>
          <w:sz w:val="20"/>
          <w:szCs w:val="20"/>
        </w:rPr>
      </w:pPr>
      <w:r>
        <w:rPr>
          <w:rFonts w:ascii="Book Antiqua" w:hAnsi="Book Antiqua" w:cs="Book Antiqua"/>
          <w:sz w:val="20"/>
          <w:szCs w:val="20"/>
        </w:rPr>
        <w:t>MP</w:t>
        <w:tab/>
        <w:tab/>
        <w:tab/>
      </w:r>
      <w:r>
        <w:rPr>
          <w:rFonts w:ascii="Book Antiqua" w:hAnsi="Book Antiqua" w:cs="Book Antiqua"/>
          <w:b/>
          <w:sz w:val="20"/>
          <w:szCs w:val="20"/>
        </w:rPr>
        <w:t>_________________________________</w:t>
      </w:r>
    </w:p>
    <w:p>
      <w:pPr>
        <w:pStyle w:val="para10"/>
        <w:ind w:left="4956" w:firstLine="708"/>
        <w:spacing w:line="360" w:lineRule="auto"/>
        <w:rPr>
          <w:rFonts w:ascii="Book Antiqua" w:hAnsi="Book Antiqua" w:cs="Book Antiqua"/>
          <w:b/>
          <w:sz w:val="20"/>
          <w:szCs w:val="20"/>
        </w:rPr>
      </w:pPr>
      <w:r>
        <w:rPr>
          <w:rFonts w:ascii="Book Antiqua" w:hAnsi="Book Antiqua" w:cs="Book Antiqua"/>
          <w:b/>
          <w:sz w:val="20"/>
          <w:szCs w:val="20"/>
        </w:rPr>
        <w:t>(potpis ovlaštene osobe ponuditelja)</w:t>
      </w:r>
    </w:p>
    <w:p>
      <w:pPr>
        <w:pStyle w:val="para10"/>
        <w:spacing/>
        <w:jc w:val="both"/>
        <w:rPr>
          <w:rFonts w:ascii="Book Antiqua" w:hAnsi="Book Antiqua" w:cs="Arial"/>
          <w:sz w:val="20"/>
          <w:szCs w:val="20"/>
        </w:rPr>
      </w:pPr>
      <w:r>
        <w:rPr>
          <w:rFonts w:ascii="Book Antiqua" w:hAnsi="Book Antiqua" w:cs="Arial"/>
          <w:sz w:val="20"/>
          <w:szCs w:val="20"/>
        </w:rPr>
        <w:t xml:space="preserve">Na temelju odredbi čl. 251. ZJN 2016. dajem </w:t>
      </w:r>
    </w:p>
    <w:p>
      <w:pPr>
        <w:pStyle w:val="para10"/>
        <w:spacing/>
        <w:jc w:val="center"/>
        <w:rPr>
          <w:rFonts w:ascii="Book Antiqua" w:hAnsi="Book Antiqua" w:cs="Arial"/>
          <w:sz w:val="20"/>
          <w:szCs w:val="20"/>
        </w:rPr>
      </w:pPr>
      <w:r>
        <w:rPr>
          <w:rFonts w:ascii="Book Antiqua" w:hAnsi="Book Antiqua" w:cs="Arial"/>
          <w:sz w:val="20"/>
          <w:szCs w:val="20"/>
        </w:rPr>
      </w:r>
    </w:p>
    <w:p>
      <w:pPr>
        <w:pStyle w:val="para10"/>
        <w:spacing/>
        <w:jc w:val="center"/>
        <w:rPr>
          <w:rFonts w:ascii="Book Antiqua" w:hAnsi="Book Antiqua" w:cs="Arial"/>
          <w:b/>
          <w:sz w:val="20"/>
          <w:szCs w:val="20"/>
        </w:rPr>
      </w:pPr>
      <w:r>
        <w:rPr>
          <w:rFonts w:ascii="Book Antiqua" w:hAnsi="Book Antiqua" w:cs="Arial"/>
          <w:b/>
          <w:sz w:val="20"/>
          <w:szCs w:val="20"/>
        </w:rPr>
        <w:t>IZJAVU O NEKAŽNJAVANJU</w:t>
      </w:r>
    </w:p>
    <w:p>
      <w:pPr>
        <w:pStyle w:val="para10"/>
        <w:spacing/>
        <w:jc w:val="both"/>
        <w:rPr>
          <w:rFonts w:ascii="Book Antiqua" w:hAnsi="Book Antiqua" w:cs="Arial"/>
          <w:sz w:val="20"/>
          <w:szCs w:val="20"/>
        </w:rPr>
      </w:pPr>
      <w:r>
        <w:rPr>
          <w:rFonts w:ascii="Book Antiqua" w:hAnsi="Book Antiqua" w:cs="Arial"/>
          <w:sz w:val="20"/>
          <w:szCs w:val="20"/>
        </w:rPr>
      </w:r>
    </w:p>
    <w:p>
      <w:pPr>
        <w:pStyle w:val="para10"/>
        <w:spacing/>
        <w:jc w:val="both"/>
        <w:rPr>
          <w:rFonts w:ascii="Book Antiqua" w:hAnsi="Book Antiqua" w:cs="Arial"/>
          <w:sz w:val="20"/>
          <w:szCs w:val="20"/>
        </w:rPr>
      </w:pPr>
      <w:r>
        <w:rPr>
          <w:rFonts w:ascii="Book Antiqua" w:hAnsi="Book Antiqua" w:cs="Arial"/>
          <w:sz w:val="20"/>
          <w:szCs w:val="20"/>
        </w:rPr>
        <w:t xml:space="preserve">kojom ja __________________________________________________________ </w:t>
      </w:r>
    </w:p>
    <w:p>
      <w:pPr>
        <w:pStyle w:val="para10"/>
        <w:spacing/>
        <w:jc w:val="center"/>
        <w:rPr>
          <w:rFonts w:ascii="Book Antiqua" w:hAnsi="Book Antiqua" w:cs="Arial"/>
          <w:sz w:val="20"/>
          <w:szCs w:val="20"/>
        </w:rPr>
      </w:pPr>
      <w:r>
        <w:rPr>
          <w:rFonts w:ascii="Book Antiqua" w:hAnsi="Book Antiqua" w:cs="Arial"/>
          <w:sz w:val="20"/>
          <w:szCs w:val="20"/>
        </w:rPr>
        <w:t xml:space="preserve">(ime i prezime, adresa, broj osobne iskaznice i naziv izdavatelja) </w:t>
      </w:r>
    </w:p>
    <w:p>
      <w:pPr>
        <w:pStyle w:val="para10"/>
        <w:spacing/>
        <w:jc w:val="center"/>
        <w:rPr>
          <w:rFonts w:ascii="Book Antiqua" w:hAnsi="Book Antiqua" w:cs="Arial"/>
          <w:sz w:val="20"/>
          <w:szCs w:val="20"/>
        </w:rPr>
      </w:pPr>
      <w:r>
        <w:rPr>
          <w:rFonts w:ascii="Book Antiqua" w:hAnsi="Book Antiqua" w:cs="Arial"/>
          <w:sz w:val="20"/>
          <w:szCs w:val="20"/>
        </w:rPr>
      </w:r>
    </w:p>
    <w:p>
      <w:pPr>
        <w:pStyle w:val="para10"/>
        <w:spacing/>
        <w:jc w:val="both"/>
        <w:rPr>
          <w:rFonts w:ascii="Book Antiqua" w:hAnsi="Book Antiqua" w:cs="Arial"/>
          <w:sz w:val="20"/>
          <w:szCs w:val="20"/>
        </w:rPr>
      </w:pPr>
      <w:r>
        <w:rPr>
          <w:rFonts w:ascii="Book Antiqua" w:hAnsi="Book Antiqua" w:cs="Arial"/>
          <w:sz w:val="20"/>
          <w:szCs w:val="20"/>
        </w:rPr>
        <w:t xml:space="preserve">kao osoba ovlaštena po zakonu za zastupanje pravne osobe </w:t>
      </w:r>
    </w:p>
    <w:p>
      <w:pPr>
        <w:pStyle w:val="para10"/>
        <w:spacing/>
        <w:jc w:val="both"/>
        <w:rPr>
          <w:rFonts w:ascii="Book Antiqua" w:hAnsi="Book Antiqua" w:cs="Arial"/>
          <w:sz w:val="20"/>
          <w:szCs w:val="20"/>
        </w:rPr>
      </w:pPr>
      <w:r>
        <w:rPr>
          <w:rFonts w:ascii="Book Antiqua" w:hAnsi="Book Antiqua" w:cs="Arial"/>
          <w:sz w:val="20"/>
          <w:szCs w:val="20"/>
        </w:rPr>
      </w:r>
    </w:p>
    <w:p>
      <w:pPr>
        <w:pStyle w:val="para10"/>
        <w:spacing/>
        <w:jc w:val="both"/>
        <w:rPr>
          <w:rFonts w:ascii="Book Antiqua" w:hAnsi="Book Antiqua" w:cs="Arial"/>
          <w:sz w:val="20"/>
          <w:szCs w:val="20"/>
        </w:rPr>
      </w:pPr>
      <w:r>
        <w:rPr>
          <w:rFonts w:ascii="Book Antiqua" w:hAnsi="Book Antiqua" w:cs="Arial"/>
          <w:sz w:val="20"/>
          <w:szCs w:val="20"/>
        </w:rPr>
        <w:t>__________________________________________________________________</w:t>
      </w:r>
    </w:p>
    <w:p>
      <w:pPr>
        <w:pStyle w:val="para10"/>
        <w:spacing/>
        <w:jc w:val="center"/>
        <w:rPr>
          <w:rFonts w:ascii="Book Antiqua" w:hAnsi="Book Antiqua" w:cs="Arial"/>
          <w:sz w:val="20"/>
          <w:szCs w:val="20"/>
        </w:rPr>
      </w:pPr>
      <w:r>
        <w:rPr>
          <w:rFonts w:ascii="Book Antiqua" w:hAnsi="Book Antiqua" w:cs="Arial"/>
          <w:sz w:val="20"/>
          <w:szCs w:val="20"/>
        </w:rPr>
        <w:t xml:space="preserve">(naziv i sjedište gospodarskog subjekta, OIB) </w:t>
      </w:r>
    </w:p>
    <w:p>
      <w:pPr>
        <w:pStyle w:val="para10"/>
        <w:spacing/>
        <w:jc w:val="both"/>
        <w:rPr>
          <w:rFonts w:ascii="Book Antiqua" w:hAnsi="Book Antiqua" w:cs="Arial"/>
          <w:sz w:val="20"/>
          <w:szCs w:val="20"/>
        </w:rPr>
      </w:pPr>
      <w:r>
        <w:rPr>
          <w:rFonts w:ascii="Book Antiqua" w:hAnsi="Book Antiqua" w:cs="Arial"/>
          <w:sz w:val="20"/>
          <w:szCs w:val="20"/>
        </w:rPr>
      </w:r>
    </w:p>
    <w:p>
      <w:pPr>
        <w:pStyle w:val="para10"/>
        <w:spacing/>
        <w:jc w:val="both"/>
        <w:rPr>
          <w:rFonts w:ascii="Book Antiqua" w:hAnsi="Book Antiqua" w:cs="Arial"/>
          <w:sz w:val="20"/>
          <w:szCs w:val="20"/>
        </w:rPr>
      </w:pPr>
      <w:r>
        <w:rPr>
          <w:rFonts w:ascii="Book Antiqua" w:hAnsi="Book Antiqua" w:cs="Arial"/>
          <w:sz w:val="20"/>
          <w:szCs w:val="20"/>
        </w:rPr>
        <w:t>pod materijalnom i kaznenom odgovornošću, izjavljujem da niti ja osobno, niti gospodarski subjekt, nismo pravomoćno osuđeni za jedno ili više slijedećih kaznenih djela:</w:t>
      </w:r>
    </w:p>
    <w:p>
      <w:pPr>
        <w:pStyle w:val="para10"/>
        <w:spacing/>
        <w:jc w:val="both"/>
        <w:rPr>
          <w:rFonts w:ascii="Book Antiqua" w:hAnsi="Book Antiqua" w:cs="Arial"/>
          <w:sz w:val="18"/>
          <w:szCs w:val="18"/>
        </w:rPr>
      </w:pPr>
      <w:r>
        <w:rPr>
          <w:rFonts w:ascii="Book Antiqua" w:hAnsi="Book Antiqua" w:cs="Arial"/>
          <w:sz w:val="18"/>
          <w:szCs w:val="18"/>
        </w:rPr>
        <w:t>a) sudjelovanje u zločinačkoj organizaciji, na temelju</w:t>
      </w:r>
    </w:p>
    <w:p>
      <w:pPr>
        <w:pStyle w:val="para10"/>
        <w:spacing/>
        <w:jc w:val="both"/>
        <w:rPr>
          <w:rFonts w:ascii="Book Antiqua" w:hAnsi="Book Antiqua" w:cs="Arial"/>
          <w:sz w:val="18"/>
          <w:szCs w:val="18"/>
        </w:rPr>
      </w:pPr>
      <w:r>
        <w:rPr>
          <w:rFonts w:ascii="Book Antiqua" w:hAnsi="Book Antiqua" w:cs="Arial"/>
          <w:sz w:val="18"/>
          <w:szCs w:val="18"/>
        </w:rPr>
        <w:t>– članka 328. (zločinačko udruženje) i članka 329. (počinjenje kaznenog djela u sastavu zločinačkog udruženja) Kaznenog zakona</w:t>
      </w:r>
    </w:p>
    <w:p>
      <w:pPr>
        <w:pStyle w:val="para10"/>
        <w:spacing/>
        <w:jc w:val="both"/>
        <w:rPr>
          <w:rFonts w:ascii="Book Antiqua" w:hAnsi="Book Antiqua" w:cs="Arial"/>
          <w:sz w:val="18"/>
          <w:szCs w:val="18"/>
        </w:rPr>
      </w:pPr>
      <w:r>
        <w:rPr>
          <w:rFonts w:ascii="Book Antiqua" w:hAnsi="Book Antiqua" w:cs="Arial"/>
          <w:sz w:val="18"/>
          <w:szCs w:val="18"/>
        </w:rPr>
        <w:t>– članka 333. (udruživanje za počinjenje kaznenih djela), iz Kaznenog zakona (»Narodne novine«, br. 110/97., 27/98., 50/00., 129/00., 51/01., 111/03., 190/03., 105/04., 84/05., 71/06., 110/07., 152/08., 57/11., 77/11. i 143/12.)</w:t>
      </w:r>
    </w:p>
    <w:p>
      <w:pPr>
        <w:pStyle w:val="para10"/>
        <w:spacing/>
        <w:jc w:val="both"/>
        <w:rPr>
          <w:rFonts w:ascii="Book Antiqua" w:hAnsi="Book Antiqua" w:cs="Arial"/>
          <w:sz w:val="18"/>
          <w:szCs w:val="18"/>
        </w:rPr>
      </w:pPr>
      <w:r>
        <w:rPr>
          <w:rFonts w:ascii="Book Antiqua" w:hAnsi="Book Antiqua" w:cs="Arial"/>
          <w:sz w:val="18"/>
          <w:szCs w:val="18"/>
        </w:rPr>
        <w:t>b) korupciju, na temelju</w:t>
      </w:r>
    </w:p>
    <w:p>
      <w:pPr>
        <w:pStyle w:val="para10"/>
        <w:spacing/>
        <w:jc w:val="both"/>
        <w:rPr>
          <w:rFonts w:ascii="Book Antiqua" w:hAnsi="Book Antiqua" w:cs="Arial"/>
          <w:sz w:val="18"/>
          <w:szCs w:val="18"/>
        </w:rPr>
      </w:pPr>
      <w:r>
        <w:rPr>
          <w:rFonts w:ascii="Book Antiqua" w:hAnsi="Book Antiqua" w:cs="Arial"/>
          <w:sz w:val="18"/>
          <w:szCs w:val="18"/>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pPr>
        <w:pStyle w:val="para10"/>
        <w:spacing/>
        <w:jc w:val="both"/>
        <w:rPr>
          <w:rFonts w:ascii="Book Antiqua" w:hAnsi="Book Antiqua" w:cs="Arial"/>
          <w:sz w:val="18"/>
          <w:szCs w:val="18"/>
        </w:rPr>
      </w:pPr>
      <w:r>
        <w:rPr>
          <w:rFonts w:ascii="Book Antiqua" w:hAnsi="Book Antiqua" w:cs="Arial"/>
          <w:sz w:val="18"/>
          <w:szCs w:val="18"/>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pPr>
        <w:pStyle w:val="para10"/>
        <w:spacing/>
        <w:jc w:val="both"/>
        <w:rPr>
          <w:rFonts w:ascii="Book Antiqua" w:hAnsi="Book Antiqua" w:cs="Arial"/>
          <w:sz w:val="18"/>
          <w:szCs w:val="18"/>
        </w:rPr>
      </w:pPr>
      <w:r>
        <w:rPr>
          <w:rFonts w:ascii="Book Antiqua" w:hAnsi="Book Antiqua" w:cs="Arial"/>
          <w:sz w:val="18"/>
          <w:szCs w:val="18"/>
        </w:rPr>
        <w:t>c) prijevaru, na temelju</w:t>
      </w:r>
    </w:p>
    <w:p>
      <w:pPr>
        <w:pStyle w:val="para10"/>
        <w:spacing/>
        <w:jc w:val="both"/>
        <w:rPr>
          <w:rFonts w:ascii="Book Antiqua" w:hAnsi="Book Antiqua" w:cs="Arial"/>
          <w:sz w:val="18"/>
          <w:szCs w:val="18"/>
        </w:rPr>
      </w:pPr>
      <w:r>
        <w:rPr>
          <w:rFonts w:ascii="Book Antiqua" w:hAnsi="Book Antiqua" w:cs="Arial"/>
          <w:sz w:val="18"/>
          <w:szCs w:val="18"/>
        </w:rPr>
        <w:t>– članka 236. (prijevara), članka 247. (prijevara u gospodarskom poslovanju), članka 256. (utaja poreza ili carine) i članka 258. (subvencijska prijevara) Kaznenog zakona</w:t>
      </w:r>
    </w:p>
    <w:p>
      <w:pPr>
        <w:pStyle w:val="para10"/>
        <w:spacing/>
        <w:jc w:val="both"/>
        <w:rPr>
          <w:rFonts w:ascii="Book Antiqua" w:hAnsi="Book Antiqua" w:cs="Arial"/>
          <w:sz w:val="18"/>
          <w:szCs w:val="18"/>
        </w:rPr>
      </w:pPr>
      <w:r>
        <w:rPr>
          <w:rFonts w:ascii="Book Antiqua" w:hAnsi="Book Antiqua" w:cs="Arial"/>
          <w:sz w:val="18"/>
          <w:szCs w:val="18"/>
        </w:rPr>
        <w:t>– članka 224. (prijevara), članka 293. (prijevara u gospodarskom poslovanju) i članka 286. (utaja poreza i drugih davanja) iz Kaznenog zakona (»Narodne novine«, br. 110/97., 27/98., 50/00., 129/00., 51/01., 111/03., 190/03., 105/04., 84/05., 71/06., 110/07., 152/08., 57/11., 77/11. i 143/12.)</w:t>
      </w:r>
    </w:p>
    <w:p>
      <w:pPr>
        <w:pStyle w:val="para10"/>
        <w:spacing/>
        <w:jc w:val="both"/>
        <w:rPr>
          <w:rFonts w:ascii="Book Antiqua" w:hAnsi="Book Antiqua" w:cs="Arial"/>
          <w:sz w:val="18"/>
          <w:szCs w:val="18"/>
        </w:rPr>
      </w:pPr>
      <w:r>
        <w:rPr>
          <w:rFonts w:ascii="Book Antiqua" w:hAnsi="Book Antiqua" w:cs="Arial"/>
          <w:sz w:val="18"/>
          <w:szCs w:val="18"/>
        </w:rPr>
        <w:t>d) terorizam ili kaznena djela povezana s terorističkim aktivnostima, na temelju</w:t>
      </w:r>
    </w:p>
    <w:p>
      <w:pPr>
        <w:pStyle w:val="para10"/>
        <w:spacing/>
        <w:jc w:val="both"/>
        <w:rPr>
          <w:rFonts w:ascii="Book Antiqua" w:hAnsi="Book Antiqua" w:cs="Arial"/>
          <w:sz w:val="18"/>
          <w:szCs w:val="18"/>
        </w:rPr>
      </w:pPr>
      <w:r>
        <w:rPr>
          <w:rFonts w:ascii="Book Antiqua" w:hAnsi="Book Antiqua" w:cs="Arial"/>
          <w:sz w:val="18"/>
          <w:szCs w:val="18"/>
        </w:rPr>
        <w:t>– članka 97. (terorizam), članka 99. (javno poticanje na terorizam), članka 100. (novačenje za terorizam), članka 101. (obuka za terorizam) i članka 102. (terorističko udruženje) Kaznenog zakona</w:t>
      </w:r>
    </w:p>
    <w:p>
      <w:pPr>
        <w:pStyle w:val="para10"/>
        <w:spacing/>
        <w:jc w:val="both"/>
        <w:rPr>
          <w:rFonts w:ascii="Book Antiqua" w:hAnsi="Book Antiqua" w:cs="Arial"/>
          <w:sz w:val="18"/>
          <w:szCs w:val="18"/>
        </w:rPr>
      </w:pPr>
      <w:r>
        <w:rPr>
          <w:rFonts w:ascii="Book Antiqua" w:hAnsi="Book Antiqua" w:cs="Arial"/>
          <w:sz w:val="18"/>
          <w:szCs w:val="18"/>
        </w:rPr>
        <w:t>– članka 169. (terorizam), članka 169.a (javno poticanje na terorizam) i članka 169.b (novačenje i obuka za terorizam) iz Kaznenog zakona (»Narodne novine«, br. 110/97., 27/98., 50/00., 129/00., 51/01., 111/03., 190/03., 105/04., 84/05., 71/06., 110/07., 152/08., 57/11., 77/11. i 143/12.)</w:t>
      </w:r>
    </w:p>
    <w:p>
      <w:pPr>
        <w:pStyle w:val="para10"/>
        <w:spacing/>
        <w:jc w:val="both"/>
        <w:rPr>
          <w:rFonts w:ascii="Book Antiqua" w:hAnsi="Book Antiqua" w:cs="Arial"/>
          <w:sz w:val="18"/>
          <w:szCs w:val="18"/>
        </w:rPr>
      </w:pPr>
      <w:r>
        <w:rPr>
          <w:rFonts w:ascii="Book Antiqua" w:hAnsi="Book Antiqua" w:cs="Arial"/>
          <w:sz w:val="18"/>
          <w:szCs w:val="18"/>
        </w:rPr>
        <w:t>e) pranje novca ili financiranje terorizma, na temelju</w:t>
      </w:r>
    </w:p>
    <w:p>
      <w:pPr>
        <w:pStyle w:val="para10"/>
        <w:spacing/>
        <w:jc w:val="both"/>
        <w:rPr>
          <w:rFonts w:ascii="Book Antiqua" w:hAnsi="Book Antiqua" w:cs="Arial"/>
          <w:sz w:val="18"/>
          <w:szCs w:val="18"/>
        </w:rPr>
      </w:pPr>
      <w:r>
        <w:rPr>
          <w:rFonts w:ascii="Book Antiqua" w:hAnsi="Book Antiqua" w:cs="Arial"/>
          <w:sz w:val="18"/>
          <w:szCs w:val="18"/>
        </w:rPr>
        <w:t>– članka 98. (financiranje terorizma) i članka 265. (pranje novca) Kaznenog zakona</w:t>
      </w:r>
    </w:p>
    <w:p>
      <w:pPr>
        <w:pStyle w:val="para10"/>
        <w:spacing/>
        <w:jc w:val="both"/>
        <w:rPr>
          <w:rFonts w:ascii="Book Antiqua" w:hAnsi="Book Antiqua" w:cs="Arial"/>
          <w:sz w:val="18"/>
          <w:szCs w:val="18"/>
        </w:rPr>
      </w:pPr>
      <w:r>
        <w:rPr>
          <w:rFonts w:ascii="Book Antiqua" w:hAnsi="Book Antiqua" w:cs="Arial"/>
          <w:sz w:val="18"/>
          <w:szCs w:val="18"/>
        </w:rPr>
        <w:t>- članka 279. (pranje novca) iz Kaznenog zakona (»Narodne novine«, br. 110/97., 27/98., 50/00., 129/00., 51/01., 111/03., 190/03., 105/04., 84/05., 71/06., 110/07., 152/08., 57/11., 77/11. i 143/12.)</w:t>
      </w:r>
    </w:p>
    <w:p>
      <w:pPr>
        <w:pStyle w:val="para10"/>
        <w:spacing/>
        <w:jc w:val="both"/>
        <w:rPr>
          <w:rFonts w:ascii="Book Antiqua" w:hAnsi="Book Antiqua" w:cs="Arial"/>
          <w:sz w:val="18"/>
          <w:szCs w:val="18"/>
        </w:rPr>
      </w:pPr>
      <w:r>
        <w:rPr>
          <w:rFonts w:ascii="Book Antiqua" w:hAnsi="Book Antiqua" w:cs="Arial"/>
          <w:sz w:val="18"/>
          <w:szCs w:val="18"/>
        </w:rPr>
        <w:t>f) dječji rad ili druge oblike trgovanja ljudima, na temelju</w:t>
      </w:r>
    </w:p>
    <w:p>
      <w:pPr>
        <w:pStyle w:val="para10"/>
        <w:spacing/>
        <w:jc w:val="both"/>
        <w:rPr>
          <w:rFonts w:ascii="Book Antiqua" w:hAnsi="Book Antiqua" w:cs="Arial"/>
          <w:sz w:val="18"/>
          <w:szCs w:val="18"/>
        </w:rPr>
      </w:pPr>
      <w:r>
        <w:rPr>
          <w:rFonts w:ascii="Book Antiqua" w:hAnsi="Book Antiqua" w:cs="Arial"/>
          <w:sz w:val="18"/>
          <w:szCs w:val="18"/>
        </w:rPr>
        <w:t>– članka 106. (trgovanje ljudima) Kaznenog zakona</w:t>
      </w:r>
    </w:p>
    <w:p>
      <w:pPr>
        <w:pStyle w:val="para10"/>
        <w:spacing/>
        <w:jc w:val="both"/>
        <w:rPr>
          <w:rFonts w:ascii="Book Antiqua" w:hAnsi="Book Antiqua" w:cs="Arial"/>
          <w:sz w:val="18"/>
          <w:szCs w:val="18"/>
        </w:rPr>
      </w:pPr>
      <w:r>
        <w:rPr>
          <w:rFonts w:ascii="Book Antiqua" w:hAnsi="Book Antiqua" w:cs="Arial"/>
          <w:sz w:val="18"/>
          <w:szCs w:val="18"/>
        </w:rPr>
        <w:t>– članka 175. (trgovanje ljudima i ropstvo) iz Kaznenog zakona (»Narodne novine«, br. 110/97., 27/98., 50/00., 129/00., 51/01., 111/03., 190/03., 105/04., 84/05., 71/06., 110/07., 152/08., 57/11., 77/11. i 143/12.),</w:t>
      </w:r>
    </w:p>
    <w:p>
      <w:pPr>
        <w:pStyle w:val="para10"/>
        <w:spacing/>
        <w:jc w:val="both"/>
        <w:rPr>
          <w:rFonts w:ascii="Book Antiqua" w:hAnsi="Book Antiqua" w:cs="Arial"/>
          <w:sz w:val="20"/>
          <w:szCs w:val="20"/>
        </w:rPr>
      </w:pPr>
      <w:r>
        <w:rPr>
          <w:rFonts w:ascii="Book Antiqua" w:hAnsi="Book Antiqua" w:cs="Arial"/>
          <w:sz w:val="20"/>
          <w:szCs w:val="20"/>
        </w:rPr>
        <w:t>odnosno da nismo pravomoćno osuđeni za jedno ili više kaznenih djela prema propisima države sjedišta našeg gospodarskog subjekta i države čiji sam državljanin kao osoba ovlaštena po zakonu za zastupanje gospodarskog subjekta.</w:t>
      </w:r>
    </w:p>
    <w:p>
      <w:pPr>
        <w:pStyle w:val="para10"/>
        <w:spacing/>
        <w:jc w:val="both"/>
        <w:rPr>
          <w:rFonts w:ascii="Book Antiqua" w:hAnsi="Book Antiqua" w:cs="Arial"/>
          <w:sz w:val="20"/>
          <w:szCs w:val="20"/>
        </w:rPr>
      </w:pPr>
      <w:r>
        <w:rPr>
          <w:rFonts w:ascii="Book Antiqua" w:hAnsi="Book Antiqua" w:cs="Arial"/>
          <w:sz w:val="20"/>
          <w:szCs w:val="20"/>
        </w:rPr>
      </w:r>
    </w:p>
    <w:p>
      <w:pPr>
        <w:pStyle w:val="para10"/>
        <w:spacing/>
        <w:jc w:val="both"/>
        <w:rPr>
          <w:rFonts w:ascii="Book Antiqua" w:hAnsi="Book Antiqua" w:cs="Arial"/>
          <w:sz w:val="20"/>
          <w:szCs w:val="20"/>
        </w:rPr>
      </w:pPr>
      <w:r>
        <w:rPr>
          <w:rFonts w:ascii="Book Antiqua" w:hAnsi="Book Antiqua" w:cs="Arial"/>
          <w:sz w:val="20"/>
          <w:szCs w:val="20"/>
        </w:rPr>
        <w:t>___________________</w:t>
      </w:r>
    </w:p>
    <w:p>
      <w:pPr>
        <w:pStyle w:val="para10"/>
        <w:spacing/>
        <w:jc w:val="both"/>
        <w:rPr>
          <w:rFonts w:ascii="Book Antiqua" w:hAnsi="Book Antiqua" w:cs="Arial"/>
          <w:sz w:val="20"/>
          <w:szCs w:val="20"/>
        </w:rPr>
      </w:pPr>
      <w:r>
        <w:rPr>
          <w:rFonts w:ascii="Book Antiqua" w:hAnsi="Book Antiqua" w:cs="Arial"/>
          <w:sz w:val="20"/>
          <w:szCs w:val="20"/>
        </w:rPr>
        <w:tab/>
        <w:t>(datum)</w:t>
      </w:r>
    </w:p>
    <w:p>
      <w:pPr>
        <w:pStyle w:val="para10"/>
        <w:spacing/>
        <w:jc w:val="both"/>
        <w:rPr>
          <w:rFonts w:ascii="Book Antiqua" w:hAnsi="Book Antiqua" w:cs="Arial"/>
          <w:sz w:val="20"/>
          <w:szCs w:val="20"/>
        </w:rPr>
      </w:pPr>
      <w:r>
        <w:rPr>
          <w:rFonts w:ascii="Book Antiqua" w:hAnsi="Book Antiqua" w:cs="Arial"/>
          <w:sz w:val="20"/>
          <w:szCs w:val="20"/>
        </w:rPr>
        <w:tab/>
        <w:tab/>
        <w:tab/>
        <w:tab/>
        <w:tab/>
        <w:tab/>
        <w:tab/>
        <w:tab/>
        <w:t xml:space="preserve">_________________________ </w:t>
      </w:r>
    </w:p>
    <w:p>
      <w:pPr>
        <w:pStyle w:val="para10"/>
        <w:spacing/>
        <w:jc w:val="both"/>
        <w:rPr>
          <w:rFonts w:ascii="Book Antiqua" w:hAnsi="Book Antiqua" w:cs="Book Antiqua"/>
          <w:sz w:val="20"/>
          <w:szCs w:val="20"/>
        </w:rPr>
      </w:pPr>
      <w:r>
        <w:rPr>
          <w:rFonts w:ascii="Book Antiqua" w:hAnsi="Book Antiqua" w:cs="Arial"/>
          <w:sz w:val="20"/>
          <w:szCs w:val="20"/>
        </w:rPr>
        <w:tab/>
        <w:tab/>
        <w:tab/>
        <w:tab/>
        <w:tab/>
        <w:tab/>
        <w:t xml:space="preserve">      (potpis po zakonu ovlaštene osobe za zastupanje)</w:t>
      </w:r>
      <w:r>
        <w:rPr>
          <w:rFonts w:ascii="Book Antiqua" w:hAnsi="Book Antiqua" w:cs="Book Antiqua"/>
          <w:sz w:val="20"/>
          <w:szCs w:val="20"/>
        </w:rPr>
      </w:r>
    </w:p>
    <w:p>
      <w:pPr>
        <w:pStyle w:val="para10"/>
        <w:spacing/>
        <w:jc w:val="both"/>
        <w:rPr>
          <w:rFonts w:ascii="Book Antiqua" w:hAnsi="Book Antiqua" w:cs="Arial"/>
          <w:sz w:val="20"/>
          <w:szCs w:val="20"/>
        </w:rPr>
      </w:pPr>
      <w:r>
        <w:rPr>
          <w:rFonts w:ascii="Book Antiqua" w:hAnsi="Book Antiqua" w:cs="Arial"/>
          <w:sz w:val="20"/>
          <w:szCs w:val="20"/>
        </w:rPr>
      </w:r>
    </w:p>
    <w:p>
      <w:pPr>
        <w:pStyle w:val="para10"/>
        <w:spacing/>
        <w:jc w:val="both"/>
        <w:rPr>
          <w:rFonts w:ascii="Book Antiqua" w:hAnsi="Book Antiqua" w:cs="Arial"/>
          <w:sz w:val="20"/>
          <w:szCs w:val="20"/>
        </w:rPr>
      </w:pPr>
      <w:r>
        <w:rPr>
          <w:rFonts w:ascii="Book Antiqua" w:hAnsi="Book Antiqua" w:cs="Arial"/>
          <w:sz w:val="20"/>
          <w:szCs w:val="20"/>
        </w:rPr>
      </w:r>
    </w:p>
    <w:p>
      <w:pPr>
        <w:pStyle w:val="para10"/>
        <w:spacing/>
        <w:jc w:val="both"/>
        <w:rPr>
          <w:rFonts w:ascii="Book Antiqua" w:hAnsi="Book Antiqua" w:cs="Arial"/>
          <w:sz w:val="20"/>
          <w:szCs w:val="20"/>
        </w:rPr>
      </w:pPr>
      <w:r>
        <w:rPr>
          <w:rFonts w:ascii="Book Antiqua" w:hAnsi="Book Antiqua" w:cs="Arial"/>
          <w:sz w:val="20"/>
          <w:szCs w:val="20"/>
        </w:rPr>
        <w:t>Napomena:</w:t>
      </w:r>
    </w:p>
    <w:p>
      <w:pPr>
        <w:pStyle w:val="para10"/>
        <w:numPr>
          <w:ilvl w:val="0"/>
          <w:numId w:val="8"/>
        </w:numPr>
        <w:ind w:left="720" w:hanging="360"/>
        <w:spacing/>
        <w:jc w:val="both"/>
        <w:suppressAutoHyphens/>
        <w:hyphenationLines w:val="0"/>
        <w:rPr>
          <w:rFonts w:ascii="Book Antiqua" w:hAnsi="Book Antiqua" w:cs="Arial"/>
          <w:sz w:val="20"/>
          <w:szCs w:val="20"/>
        </w:rPr>
      </w:pPr>
      <w:r>
        <w:rPr>
          <w:rFonts w:ascii="Book Antiqua" w:hAnsi="Book Antiqua" w:cs="Arial"/>
          <w:sz w:val="20"/>
          <w:szCs w:val="20"/>
        </w:rPr>
        <w:t>Izjava ne smije biti starija od tri mjeseca računajući od dana početka postupka javne nabave</w:t>
      </w:r>
    </w:p>
    <w:p>
      <w:pPr>
        <w:pStyle w:val="para10"/>
        <w:numPr>
          <w:ilvl w:val="0"/>
          <w:numId w:val="8"/>
        </w:numPr>
        <w:ind w:left="720" w:hanging="360"/>
        <w:spacing/>
        <w:jc w:val="both"/>
        <w:suppressAutoHyphens/>
        <w:hyphenationLines w:val="0"/>
        <w:rPr>
          <w:rFonts w:ascii="Book Antiqua" w:hAnsi="Book Antiqua" w:cs="Arial"/>
          <w:sz w:val="20"/>
          <w:szCs w:val="20"/>
        </w:rPr>
      </w:pPr>
      <w:r>
        <w:rPr>
          <w:rFonts w:ascii="Book Antiqua" w:hAnsi="Book Antiqua" w:cs="Arial"/>
          <w:sz w:val="20"/>
          <w:szCs w:val="20"/>
        </w:rPr>
        <w:t>Izjava mora biti potpisana od ovlaštene osobe po zakonu za zastupanje pravne osobe</w:t>
      </w:r>
    </w:p>
    <w:p>
      <w:pPr>
        <w:pStyle w:val="para10"/>
        <w:numPr>
          <w:ilvl w:val="0"/>
          <w:numId w:val="8"/>
        </w:numPr>
        <w:ind w:left="720" w:hanging="360"/>
        <w:spacing/>
        <w:jc w:val="both"/>
        <w:suppressAutoHyphens/>
        <w:hyphenationLines w:val="0"/>
        <w:rPr>
          <w:rFonts w:ascii="Book Antiqua" w:hAnsi="Book Antiqua" w:cs="Arial"/>
          <w:sz w:val="20"/>
          <w:szCs w:val="20"/>
        </w:rPr>
      </w:pPr>
      <w:r>
        <w:rPr>
          <w:rFonts w:ascii="Book Antiqua" w:hAnsi="Book Antiqua" w:cs="Arial"/>
          <w:sz w:val="20"/>
          <w:szCs w:val="20"/>
        </w:rPr>
        <w:t>U izjavi mora biti naveden datum</w:t>
      </w:r>
    </w:p>
    <w:p>
      <w:pPr>
        <w:pStyle w:val="para10"/>
        <w:numPr>
          <w:ilvl w:val="0"/>
          <w:numId w:val="8"/>
        </w:numPr>
        <w:ind w:left="720" w:hanging="360"/>
        <w:spacing/>
        <w:jc w:val="both"/>
        <w:suppressAutoHyphens/>
        <w:hyphenationLines w:val="0"/>
        <w:tabs>
          <w:tab w:val="left" w:pos="708" w:leader="none"/>
          <w:tab w:val="center" w:pos="4536" w:leader="none"/>
          <w:tab w:val="right" w:pos="9071" w:leader="none"/>
        </w:tabs>
        <w:rPr>
          <w:rFonts w:ascii="Book Antiqua" w:hAnsi="Book Antiqua" w:cs="Book Antiqua"/>
          <w:sz w:val="20"/>
          <w:szCs w:val="20"/>
        </w:rPr>
      </w:pPr>
      <w:r>
        <w:rPr>
          <w:rFonts w:ascii="Book Antiqua" w:hAnsi="Book Antiqua" w:cs="Arial"/>
          <w:sz w:val="20"/>
          <w:szCs w:val="20"/>
        </w:rPr>
        <w:t xml:space="preserve">Izjava ne mora biti ovjerena od strane javnog bilježnika  </w:t>
      </w:r>
      <w:r>
        <w:rPr>
          <w:rFonts w:ascii="Book Antiqua" w:hAnsi="Book Antiqua" w:cs="Book Antiqua"/>
          <w:sz w:val="20"/>
          <w:szCs w:val="20"/>
        </w:rPr>
      </w:r>
      <w:r>
        <w:br w:type="page"/>
      </w:r>
    </w:p>
    <w:p>
      <w:pPr>
        <w:pStyle w:val="para10"/>
        <w:spacing/>
        <w:jc w:val="both"/>
        <w:rPr>
          <w:rFonts w:ascii="Book Antiqua" w:hAnsi="Book Antiqua" w:cs="Book Antiqua"/>
          <w:sz w:val="20"/>
          <w:szCs w:val="20"/>
        </w:rPr>
      </w:pPr>
      <w:r>
        <w:rPr>
          <w:rFonts w:ascii="Book Antiqua" w:hAnsi="Book Antiqua" w:cs="Book Antiqua"/>
          <w:b/>
          <w:sz w:val="20"/>
          <w:szCs w:val="20"/>
        </w:rPr>
        <w:t>ŽUPANIJSKA UPRAVA ZA CESTE Sisačko –moslavačke županije</w:t>
      </w:r>
      <w:r>
        <w:rPr>
          <w:rFonts w:ascii="Book Antiqua" w:hAnsi="Book Antiqua" w:cs="Book Antiqua"/>
          <w:sz w:val="20"/>
          <w:szCs w:val="20"/>
        </w:rPr>
        <w:t xml:space="preserve">,  Sisak, A. Cuvaja 16, OIB: 85381404224, koju zastupa ravnatelj: Stipo Šapina (u daljnjem tekstu: Naručitelj) </w:t>
      </w:r>
    </w:p>
    <w:p>
      <w:pPr>
        <w:pStyle w:val="para10"/>
        <w:spacing/>
        <w:jc w:val="both"/>
        <w:rPr>
          <w:rFonts w:ascii="Book Antiqua" w:hAnsi="Book Antiqua" w:cs="Book Antiqua"/>
          <w:sz w:val="20"/>
          <w:szCs w:val="20"/>
        </w:rPr>
      </w:pPr>
      <w:r>
        <w:rPr>
          <w:rFonts w:ascii="Book Antiqua" w:hAnsi="Book Antiqua" w:cs="Book Antiqua"/>
          <w:sz w:val="20"/>
          <w:szCs w:val="20"/>
        </w:rPr>
        <w:t>i</w:t>
      </w:r>
    </w:p>
    <w:p>
      <w:pPr>
        <w:pStyle w:val="para10"/>
        <w:spacing/>
        <w:jc w:val="both"/>
        <w:rPr>
          <w:rFonts w:ascii="Book Antiqua" w:hAnsi="Book Antiqua" w:cs="Book Antiqua"/>
          <w:sz w:val="20"/>
          <w:szCs w:val="20"/>
        </w:rPr>
      </w:pPr>
      <w:r>
        <w:rPr>
          <w:rFonts w:ascii="Book Antiqua" w:hAnsi="Book Antiqua" w:cs="Book Antiqua"/>
          <w:sz w:val="20"/>
          <w:szCs w:val="20"/>
        </w:rPr>
        <w:t xml:space="preserve">__________________________________, OIB: __________________ kojeg zastupa _______________________________;  (u daljnjem tekstu Izvoditelj), </w:t>
      </w:r>
    </w:p>
    <w:p>
      <w:pPr>
        <w:pStyle w:val="para10"/>
        <w:spacing/>
        <w:jc w:val="both"/>
        <w:rPr>
          <w:rFonts w:ascii="Book Antiqua" w:hAnsi="Book Antiqua" w:cs="Book Antiqua"/>
          <w:sz w:val="20"/>
          <w:szCs w:val="20"/>
        </w:rPr>
      </w:pPr>
      <w:r>
        <w:rPr>
          <w:rFonts w:ascii="Book Antiqua" w:hAnsi="Book Antiqua" w:cs="Book Antiqua"/>
          <w:sz w:val="20"/>
          <w:szCs w:val="20"/>
        </w:rPr>
        <w:t xml:space="preserve">sklopili su:  </w:t>
      </w:r>
    </w:p>
    <w:p>
      <w:pPr>
        <w:pStyle w:val="para10"/>
        <w:spacing/>
        <w:jc w:val="both"/>
        <w:rPr>
          <w:rFonts w:ascii="Book Antiqua" w:hAnsi="Book Antiqua" w:cs="Book Antiqua"/>
          <w:sz w:val="20"/>
          <w:szCs w:val="20"/>
        </w:rPr>
      </w:pPr>
      <w:r>
        <w:rPr>
          <w:rFonts w:ascii="Book Antiqua" w:hAnsi="Book Antiqua" w:cs="Book Antiqua"/>
          <w:sz w:val="20"/>
          <w:szCs w:val="20"/>
        </w:rPr>
      </w:r>
    </w:p>
    <w:p>
      <w:pPr>
        <w:pStyle w:val="para10"/>
        <w:spacing/>
        <w:jc w:val="center"/>
        <w:rPr>
          <w:rFonts w:ascii="Book Antiqua" w:hAnsi="Book Antiqua" w:cs="Book Antiqua"/>
          <w:b/>
          <w:sz w:val="20"/>
          <w:szCs w:val="20"/>
        </w:rPr>
      </w:pPr>
      <w:r>
        <w:rPr>
          <w:rFonts w:ascii="Book Antiqua" w:hAnsi="Book Antiqua" w:cs="Book Antiqua"/>
          <w:b/>
          <w:sz w:val="20"/>
          <w:szCs w:val="20"/>
        </w:rPr>
        <w:t>UGOVOR</w:t>
      </w:r>
    </w:p>
    <w:p>
      <w:pPr>
        <w:pStyle w:val="para10"/>
        <w:spacing/>
        <w:jc w:val="center"/>
        <w:rPr>
          <w:rFonts w:ascii="Book Antiqua" w:hAnsi="Book Antiqua" w:cs="Book Antiqua"/>
          <w:b/>
          <w:sz w:val="20"/>
          <w:szCs w:val="20"/>
        </w:rPr>
      </w:pPr>
      <w:r>
        <w:rPr>
          <w:rFonts w:ascii="Book Antiqua" w:hAnsi="Book Antiqua" w:cs="Book Antiqua"/>
          <w:b/>
          <w:sz w:val="20"/>
          <w:szCs w:val="20"/>
        </w:rPr>
        <w:t>Izvanredno održavanje -  Sanacija mosta na L33095 u mjestu Prijeka</w:t>
      </w:r>
    </w:p>
    <w:p>
      <w:pPr>
        <w:pStyle w:val="para10"/>
        <w:spacing/>
        <w:jc w:val="center"/>
        <w:rPr>
          <w:rFonts w:ascii="Book Antiqua" w:hAnsi="Book Antiqua" w:cs="Book Antiqua"/>
          <w:b/>
          <w:sz w:val="20"/>
          <w:szCs w:val="20"/>
        </w:rPr>
      </w:pPr>
      <w:r>
        <w:rPr>
          <w:rFonts w:ascii="Book Antiqua" w:hAnsi="Book Antiqua" w:cs="Book Antiqua"/>
          <w:b/>
          <w:sz w:val="20"/>
          <w:szCs w:val="20"/>
        </w:rPr>
      </w:r>
    </w:p>
    <w:p>
      <w:pPr>
        <w:pStyle w:val="para10"/>
        <w:rPr>
          <w:rFonts w:ascii="Book Antiqua" w:hAnsi="Book Antiqua" w:cs="Book Antiqua"/>
          <w:sz w:val="20"/>
          <w:szCs w:val="20"/>
        </w:rPr>
      </w:pPr>
      <w:r>
        <w:rPr>
          <w:rFonts w:ascii="Book Antiqua" w:hAnsi="Book Antiqua" w:cs="Book Antiqua"/>
          <w:sz w:val="20"/>
          <w:szCs w:val="20"/>
        </w:rPr>
        <w:t>PREDMET UGOVORA</w:t>
      </w:r>
    </w:p>
    <w:p>
      <w:pPr>
        <w:pStyle w:val="para10"/>
        <w:spacing/>
        <w:jc w:val="center"/>
        <w:rPr>
          <w:rFonts w:ascii="Book Antiqua" w:hAnsi="Book Antiqua" w:cs="Book Antiqua"/>
          <w:sz w:val="20"/>
          <w:szCs w:val="20"/>
        </w:rPr>
      </w:pPr>
      <w:r>
        <w:rPr>
          <w:rFonts w:ascii="Book Antiqua" w:hAnsi="Book Antiqua" w:cs="Book Antiqua"/>
          <w:sz w:val="20"/>
          <w:szCs w:val="20"/>
        </w:rPr>
        <w:t>Članak 1.</w:t>
      </w:r>
    </w:p>
    <w:p>
      <w:pPr>
        <w:rPr>
          <w:rFonts w:ascii="Book Antiqua" w:hAnsi="Book Antiqua" w:cs="Book Antiqua"/>
          <w:sz w:val="20"/>
          <w:szCs w:val="20"/>
        </w:rPr>
      </w:pPr>
      <w:r>
        <w:rPr>
          <w:rFonts w:ascii="Book Antiqua" w:hAnsi="Book Antiqua" w:cs="Book Antiqua"/>
          <w:sz w:val="20"/>
          <w:szCs w:val="20"/>
        </w:rPr>
        <w:t xml:space="preserve">Naručitelj ustupa, a Izvoditelj preuzima radove: </w:t>
      </w:r>
      <w:r>
        <w:rPr>
          <w:rFonts w:ascii="Book Antiqua" w:hAnsi="Book Antiqua" w:cs="Book Antiqua"/>
          <w:b/>
          <w:sz w:val="20"/>
          <w:szCs w:val="20"/>
        </w:rPr>
        <w:t xml:space="preserve">Izvanredno održavanje – Sanacija mosta na L33095 u mjestu Prijeka </w:t>
      </w:r>
      <w:r>
        <w:rPr>
          <w:rFonts w:ascii="Book Antiqua" w:hAnsi="Book Antiqua" w:cs="Book Antiqua"/>
          <w:sz w:val="20"/>
          <w:szCs w:val="20"/>
        </w:rPr>
        <w:t>prema ponudi br: ________, ponudbeni list sastavni je dio ovog  Ugovora, nakon provedenog postupka po odredbama Pravilnika o provedbi postupka jednostavne nabave u Županijskoj upravi za ceste Sisačko moslavačke županije.</w:t>
      </w:r>
    </w:p>
    <w:p>
      <w:pPr>
        <w:pStyle w:val="para10"/>
        <w:rPr>
          <w:rFonts w:ascii="Book Antiqua" w:hAnsi="Book Antiqua" w:cs="Book Antiqua"/>
          <w:sz w:val="20"/>
          <w:szCs w:val="20"/>
        </w:rPr>
      </w:pPr>
      <w:r>
        <w:rPr>
          <w:rFonts w:ascii="Book Antiqua" w:hAnsi="Book Antiqua" w:cs="Book Antiqua"/>
          <w:sz w:val="20"/>
          <w:szCs w:val="20"/>
        </w:rPr>
      </w:r>
    </w:p>
    <w:p>
      <w:pPr>
        <w:pStyle w:val="para10"/>
        <w:rPr>
          <w:rFonts w:ascii="Book Antiqua" w:hAnsi="Book Antiqua" w:cs="Book Antiqua"/>
          <w:sz w:val="20"/>
          <w:szCs w:val="20"/>
        </w:rPr>
      </w:pPr>
      <w:r>
        <w:rPr>
          <w:rFonts w:ascii="Book Antiqua" w:hAnsi="Book Antiqua" w:cs="Book Antiqua"/>
          <w:sz w:val="20"/>
          <w:szCs w:val="20"/>
        </w:rPr>
        <w:t>VRIJEDNOST RADOVA</w:t>
      </w:r>
    </w:p>
    <w:p>
      <w:pPr>
        <w:pStyle w:val="para10"/>
        <w:spacing/>
        <w:jc w:val="center"/>
        <w:rPr>
          <w:rFonts w:ascii="Book Antiqua" w:hAnsi="Book Antiqua" w:cs="Book Antiqua"/>
          <w:sz w:val="20"/>
          <w:szCs w:val="20"/>
        </w:rPr>
      </w:pPr>
      <w:r>
        <w:rPr>
          <w:rFonts w:ascii="Book Antiqua" w:hAnsi="Book Antiqua" w:cs="Book Antiqua"/>
          <w:sz w:val="20"/>
          <w:szCs w:val="20"/>
        </w:rPr>
        <w:t>Članak 2.</w:t>
      </w:r>
    </w:p>
    <w:p>
      <w:pPr>
        <w:pStyle w:val="para10"/>
        <w:spacing/>
        <w:jc w:val="both"/>
        <w:rPr>
          <w:rFonts w:ascii="Book Antiqua" w:hAnsi="Book Antiqua" w:cs="Book Antiqua"/>
          <w:sz w:val="20"/>
          <w:szCs w:val="20"/>
        </w:rPr>
      </w:pPr>
      <w:r>
        <w:rPr>
          <w:rFonts w:ascii="Book Antiqua" w:hAnsi="Book Antiqua" w:cs="Book Antiqua"/>
          <w:sz w:val="20"/>
          <w:szCs w:val="20"/>
        </w:rPr>
        <w:t>Ukupna vrijednost radova prema Troškovniku koji je sastavni dio ovog Ugovora iznosi:</w:t>
      </w:r>
    </w:p>
    <w:p>
      <w:pPr>
        <w:pStyle w:val="para10"/>
        <w:spacing/>
        <w:jc w:val="both"/>
        <w:rPr>
          <w:rFonts w:ascii="Book Antiqua" w:hAnsi="Book Antiqua" w:cs="Book Antiqua"/>
          <w:sz w:val="20"/>
          <w:szCs w:val="20"/>
        </w:rPr>
      </w:pPr>
      <w:r>
        <w:rPr>
          <w:rFonts w:ascii="Book Antiqua" w:hAnsi="Book Antiqua" w:cs="Book Antiqua"/>
          <w:sz w:val="20"/>
          <w:szCs w:val="20"/>
        </w:rPr>
        <w:tab/>
      </w:r>
    </w:p>
    <w:tbl>
      <w:tblPr>
        <w:name w:val="Table1"/>
        <w:tabOrder w:val="0"/>
        <w:jc w:val="left"/>
        <w:tblInd w:w="0" w:type="dxa"/>
        <w:tblW w:w="9288" w:type="dxa"/>
      </w:tblPr>
      <w:tblGrid>
        <w:gridCol w:w="4644"/>
        <w:gridCol w:w="4644"/>
      </w:tblGrid>
      <w:tr>
        <w:trPr>
          <w:trHeight w:val="0" w:hRule="auto"/>
        </w:trPr>
        <w:tc>
          <w:tcPr>
            <w:tcW w:w="4644"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5226680" protected="1"/>
          </w:tcPr>
          <w:p>
            <w:pPr>
              <w:pStyle w:val="para10"/>
              <w:spacing/>
              <w:jc w:val="both"/>
              <w:rPr>
                <w:rFonts w:ascii="Book Antiqua" w:hAnsi="Book Antiqua" w:cs="Book Antiqua"/>
                <w:sz w:val="20"/>
                <w:szCs w:val="20"/>
              </w:rPr>
            </w:pPr>
            <w:r>
              <w:rPr>
                <w:rFonts w:ascii="Book Antiqua" w:hAnsi="Book Antiqua" w:cs="Book Antiqua"/>
                <w:sz w:val="20"/>
                <w:szCs w:val="20"/>
              </w:rPr>
              <w:t>vrijednost radova:</w:t>
            </w:r>
          </w:p>
        </w:tc>
        <w:tc>
          <w:tcPr>
            <w:tcW w:w="4644"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5226680" protected="1"/>
          </w:tcPr>
          <w:p>
            <w:pPr>
              <w:pStyle w:val="para10"/>
              <w:spacing/>
              <w:jc w:val="both"/>
              <w:rPr>
                <w:rFonts w:ascii="Book Antiqua" w:hAnsi="Book Antiqua" w:cs="Book Antiqua"/>
                <w:sz w:val="20"/>
                <w:szCs w:val="20"/>
              </w:rPr>
            </w:pPr>
            <w:r>
              <w:rPr>
                <w:rFonts w:ascii="Book Antiqua" w:hAnsi="Book Antiqua" w:cs="Book Antiqua"/>
                <w:sz w:val="20"/>
                <w:szCs w:val="20"/>
              </w:rPr>
            </w:r>
          </w:p>
        </w:tc>
      </w:tr>
      <w:tr>
        <w:trPr>
          <w:trHeight w:val="0" w:hRule="auto"/>
        </w:trPr>
        <w:tc>
          <w:tcPr>
            <w:tcW w:w="4644"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5226680" protected="1"/>
          </w:tcPr>
          <w:p>
            <w:pPr>
              <w:pStyle w:val="para10"/>
              <w:spacing/>
              <w:jc w:val="both"/>
              <w:rPr>
                <w:rFonts w:ascii="Book Antiqua" w:hAnsi="Book Antiqua" w:cs="Book Antiqua"/>
                <w:sz w:val="20"/>
                <w:szCs w:val="20"/>
              </w:rPr>
            </w:pPr>
            <w:r>
              <w:rPr>
                <w:rFonts w:ascii="Book Antiqua" w:hAnsi="Book Antiqua" w:cs="Book Antiqua"/>
                <w:sz w:val="20"/>
                <w:szCs w:val="20"/>
              </w:rPr>
              <w:t>PDV:</w:t>
            </w:r>
          </w:p>
        </w:tc>
        <w:tc>
          <w:tcPr>
            <w:tcW w:w="4644"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5226680" protected="1"/>
          </w:tcPr>
          <w:p>
            <w:pPr>
              <w:pStyle w:val="para10"/>
              <w:spacing/>
              <w:jc w:val="both"/>
              <w:rPr>
                <w:rFonts w:ascii="Book Antiqua" w:hAnsi="Book Antiqua" w:cs="Book Antiqua"/>
                <w:sz w:val="20"/>
                <w:szCs w:val="20"/>
              </w:rPr>
            </w:pPr>
            <w:r>
              <w:rPr>
                <w:rFonts w:ascii="Book Antiqua" w:hAnsi="Book Antiqua" w:cs="Book Antiqua"/>
                <w:sz w:val="20"/>
                <w:szCs w:val="20"/>
              </w:rPr>
            </w:r>
          </w:p>
        </w:tc>
      </w:tr>
      <w:tr>
        <w:trPr>
          <w:trHeight w:val="0" w:hRule="auto"/>
        </w:trPr>
        <w:tc>
          <w:tcPr>
            <w:tcW w:w="4644"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5226680" protected="1"/>
          </w:tcPr>
          <w:p>
            <w:pPr>
              <w:pStyle w:val="para10"/>
              <w:spacing/>
              <w:jc w:val="both"/>
              <w:rPr>
                <w:rFonts w:ascii="Book Antiqua" w:hAnsi="Book Antiqua" w:cs="Book Antiqua"/>
                <w:b/>
                <w:sz w:val="20"/>
                <w:szCs w:val="20"/>
              </w:rPr>
            </w:pPr>
            <w:r>
              <w:rPr>
                <w:rFonts w:ascii="Book Antiqua" w:hAnsi="Book Antiqua" w:cs="Book Antiqua"/>
                <w:b/>
                <w:sz w:val="20"/>
                <w:szCs w:val="20"/>
              </w:rPr>
              <w:t>UKUPNO:</w:t>
            </w:r>
          </w:p>
        </w:tc>
        <w:tc>
          <w:tcPr>
            <w:tcW w:w="4644"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5226680" protected="1"/>
          </w:tcPr>
          <w:p>
            <w:pPr>
              <w:pStyle w:val="para10"/>
              <w:spacing/>
              <w:jc w:val="both"/>
              <w:rPr>
                <w:rFonts w:ascii="Book Antiqua" w:hAnsi="Book Antiqua" w:cs="Book Antiqua"/>
                <w:sz w:val="20"/>
                <w:szCs w:val="20"/>
              </w:rPr>
            </w:pPr>
            <w:r>
              <w:rPr>
                <w:rFonts w:ascii="Book Antiqua" w:hAnsi="Book Antiqua" w:cs="Book Antiqua"/>
                <w:sz w:val="20"/>
                <w:szCs w:val="20"/>
              </w:rPr>
            </w:r>
          </w:p>
        </w:tc>
      </w:tr>
    </w:tbl>
    <w:p>
      <w:pPr>
        <w:pStyle w:val="para10"/>
        <w:rPr>
          <w:rFonts w:ascii="Book Antiqua" w:hAnsi="Book Antiqua" w:cs="Book Antiqua"/>
          <w:sz w:val="20"/>
          <w:szCs w:val="20"/>
        </w:rPr>
      </w:pPr>
      <w:r>
        <w:rPr>
          <w:rFonts w:ascii="Book Antiqua" w:hAnsi="Book Antiqua" w:cs="Book Antiqua"/>
          <w:sz w:val="20"/>
          <w:szCs w:val="20"/>
        </w:rPr>
        <w:tab/>
      </w:r>
    </w:p>
    <w:p>
      <w:pPr>
        <w:pStyle w:val="para10"/>
        <w:spacing/>
        <w:jc w:val="both"/>
        <w:rPr>
          <w:rFonts w:ascii="Book Antiqua" w:hAnsi="Book Antiqua" w:cs="Book Antiqua"/>
          <w:sz w:val="20"/>
          <w:szCs w:val="20"/>
        </w:rPr>
      </w:pPr>
      <w:r>
        <w:rPr>
          <w:rFonts w:ascii="Book Antiqua" w:hAnsi="Book Antiqua" w:cs="Book Antiqua"/>
          <w:sz w:val="20"/>
          <w:szCs w:val="20"/>
        </w:rPr>
        <w:t>Ugovorne jedinične cijene su nepromjenjive.</w:t>
      </w:r>
    </w:p>
    <w:p>
      <w:pPr>
        <w:pStyle w:val="para10"/>
        <w:spacing/>
        <w:jc w:val="both"/>
        <w:rPr>
          <w:rFonts w:ascii="Book Antiqua" w:hAnsi="Book Antiqua" w:cs="Book Antiqua"/>
          <w:sz w:val="20"/>
          <w:szCs w:val="20"/>
        </w:rPr>
      </w:pPr>
      <w:r>
        <w:rPr>
          <w:rFonts w:ascii="Book Antiqua" w:hAnsi="Book Antiqua" w:cs="Book Antiqua"/>
          <w:sz w:val="20"/>
          <w:szCs w:val="20"/>
        </w:rPr>
        <w:t>Konačna vrijednost radova utvrditi će se na osnovi stvarno izvedenih količina priznatih u građevinskoj knjizi i jediničnih cijena iz priloženog troškovnika, kao i odredbi ovog Ugovora.</w:t>
      </w:r>
    </w:p>
    <w:p>
      <w:pPr>
        <w:pStyle w:val="para10"/>
        <w:spacing/>
        <w:jc w:val="both"/>
        <w:rPr>
          <w:rFonts w:ascii="Book Antiqua" w:hAnsi="Book Antiqua" w:cs="Book Antiqua"/>
          <w:sz w:val="20"/>
          <w:szCs w:val="20"/>
        </w:rPr>
      </w:pPr>
      <w:r>
        <w:rPr>
          <w:rFonts w:ascii="Book Antiqua" w:hAnsi="Book Antiqua" w:cs="Book Antiqua"/>
          <w:sz w:val="20"/>
          <w:szCs w:val="20"/>
        </w:rPr>
      </w:r>
    </w:p>
    <w:p>
      <w:pPr>
        <w:pStyle w:val="para10"/>
        <w:rPr>
          <w:rFonts w:ascii="Book Antiqua" w:hAnsi="Book Antiqua" w:cs="Book Antiqua"/>
          <w:sz w:val="20"/>
          <w:szCs w:val="20"/>
        </w:rPr>
      </w:pPr>
      <w:r>
        <w:rPr>
          <w:rFonts w:ascii="Book Antiqua" w:hAnsi="Book Antiqua" w:cs="Book Antiqua"/>
          <w:sz w:val="20"/>
          <w:szCs w:val="20"/>
        </w:rPr>
        <w:t>ROKOVI I DINAMIKA</w:t>
      </w:r>
    </w:p>
    <w:p>
      <w:pPr>
        <w:pStyle w:val="para10"/>
        <w:spacing/>
        <w:jc w:val="center"/>
        <w:rPr>
          <w:rFonts w:ascii="Book Antiqua" w:hAnsi="Book Antiqua" w:cs="Book Antiqua"/>
          <w:sz w:val="20"/>
          <w:szCs w:val="20"/>
        </w:rPr>
      </w:pPr>
      <w:r>
        <w:rPr>
          <w:rFonts w:ascii="Book Antiqua" w:hAnsi="Book Antiqua" w:cs="Book Antiqua"/>
          <w:sz w:val="20"/>
          <w:szCs w:val="20"/>
        </w:rPr>
        <w:t>Članak 3.</w:t>
      </w:r>
    </w:p>
    <w:p>
      <w:pPr>
        <w:pStyle w:val="para10"/>
        <w:spacing/>
        <w:jc w:val="both"/>
        <w:rPr>
          <w:rFonts w:ascii="Book Antiqua" w:hAnsi="Book Antiqua" w:cs="Book Antiqua"/>
          <w:sz w:val="20"/>
          <w:szCs w:val="20"/>
        </w:rPr>
      </w:pPr>
      <w:r>
        <w:rPr>
          <w:rFonts w:ascii="Book Antiqua" w:hAnsi="Book Antiqua" w:cs="Book Antiqua"/>
          <w:sz w:val="20"/>
          <w:szCs w:val="20"/>
        </w:rPr>
        <w:t xml:space="preserve">Izvoditelj se obvezuje započeti s radovima odmah po potpisu Ugovora i uvođenja u posao, te iste završiti u roku od  devedeset (90) kalendarskih dana. </w:t>
      </w:r>
    </w:p>
    <w:p>
      <w:pPr>
        <w:pStyle w:val="para10"/>
        <w:rPr>
          <w:rFonts w:ascii="Book Antiqua" w:hAnsi="Book Antiqua" w:cs="Book Antiqua"/>
          <w:sz w:val="20"/>
          <w:szCs w:val="20"/>
        </w:rPr>
      </w:pPr>
      <w:r>
        <w:rPr>
          <w:rFonts w:ascii="Book Antiqua" w:hAnsi="Book Antiqua" w:cs="Book Antiqua"/>
          <w:sz w:val="20"/>
          <w:szCs w:val="20"/>
        </w:rPr>
      </w:r>
    </w:p>
    <w:p>
      <w:pPr>
        <w:pStyle w:val="para10"/>
        <w:spacing/>
        <w:jc w:val="center"/>
        <w:rPr>
          <w:rFonts w:ascii="Book Antiqua" w:hAnsi="Book Antiqua" w:cs="Book Antiqua"/>
          <w:sz w:val="20"/>
          <w:szCs w:val="20"/>
        </w:rPr>
      </w:pPr>
      <w:r>
        <w:rPr>
          <w:rFonts w:ascii="Book Antiqua" w:hAnsi="Book Antiqua" w:cs="Book Antiqua"/>
          <w:sz w:val="20"/>
          <w:szCs w:val="20"/>
        </w:rPr>
        <w:t>Članak 4.</w:t>
      </w:r>
    </w:p>
    <w:p>
      <w:pPr>
        <w:pStyle w:val="para10"/>
        <w:spacing/>
        <w:jc w:val="both"/>
        <w:rPr>
          <w:rFonts w:ascii="Book Antiqua" w:hAnsi="Book Antiqua" w:cs="Book Antiqua"/>
          <w:sz w:val="20"/>
          <w:szCs w:val="20"/>
        </w:rPr>
      </w:pPr>
      <w:r>
        <w:rPr>
          <w:rFonts w:ascii="Book Antiqua" w:hAnsi="Book Antiqua" w:cs="Book Antiqua"/>
          <w:sz w:val="20"/>
          <w:szCs w:val="20"/>
        </w:rPr>
        <w:t>Izvoditelj će odmah po završetku svih radova dopisom izvijestiti Naručitelja da su radovi završeni, a Naručitelj je obvezan u roku od 10 (deset) dana izvršiti pregled izvedenih radova.</w:t>
      </w:r>
    </w:p>
    <w:p>
      <w:pPr>
        <w:pStyle w:val="para10"/>
        <w:spacing/>
        <w:jc w:val="both"/>
        <w:rPr>
          <w:rFonts w:ascii="Book Antiqua" w:hAnsi="Book Antiqua" w:cs="Book Antiqua"/>
          <w:sz w:val="20"/>
          <w:szCs w:val="20"/>
        </w:rPr>
      </w:pPr>
      <w:r>
        <w:rPr>
          <w:rFonts w:ascii="Book Antiqua" w:hAnsi="Book Antiqua" w:cs="Book Antiqua"/>
          <w:sz w:val="20"/>
          <w:szCs w:val="20"/>
        </w:rPr>
        <w:t>Naručitelj i Izvoditelj suglasni su primopredaju i konačni obračun radova obaviti u roku od 15 (petnaest) dana nakon uspješno provedenog tehničkog pregleda.</w:t>
      </w:r>
    </w:p>
    <w:p>
      <w:pPr>
        <w:pStyle w:val="para10"/>
        <w:rPr>
          <w:rFonts w:ascii="Book Antiqua" w:hAnsi="Book Antiqua" w:cs="Book Antiqua"/>
          <w:sz w:val="20"/>
          <w:szCs w:val="20"/>
        </w:rPr>
      </w:pPr>
      <w:r>
        <w:rPr>
          <w:rFonts w:ascii="Book Antiqua" w:hAnsi="Book Antiqua" w:cs="Book Antiqua"/>
          <w:sz w:val="20"/>
          <w:szCs w:val="20"/>
        </w:rPr>
      </w:r>
    </w:p>
    <w:p>
      <w:pPr>
        <w:pStyle w:val="para10"/>
        <w:rPr>
          <w:rFonts w:ascii="Book Antiqua" w:hAnsi="Book Antiqua" w:cs="Book Antiqua"/>
          <w:b/>
          <w:sz w:val="20"/>
          <w:szCs w:val="20"/>
        </w:rPr>
      </w:pPr>
      <w:r>
        <w:rPr>
          <w:rFonts w:ascii="Book Antiqua" w:hAnsi="Book Antiqua" w:cs="Book Antiqua"/>
          <w:b/>
          <w:sz w:val="20"/>
          <w:szCs w:val="20"/>
        </w:rPr>
        <w:t>Produženje roka za izvođenje radova</w:t>
      </w:r>
    </w:p>
    <w:p>
      <w:pPr>
        <w:pStyle w:val="para10"/>
        <w:spacing/>
        <w:jc w:val="center"/>
        <w:rPr>
          <w:rFonts w:ascii="Book Antiqua" w:hAnsi="Book Antiqua" w:cs="Book Antiqua"/>
          <w:sz w:val="20"/>
          <w:szCs w:val="20"/>
        </w:rPr>
      </w:pPr>
      <w:r>
        <w:rPr>
          <w:rFonts w:ascii="Book Antiqua" w:hAnsi="Book Antiqua" w:cs="Book Antiqua"/>
          <w:sz w:val="20"/>
          <w:szCs w:val="20"/>
        </w:rPr>
        <w:t>Članak 5.</w:t>
      </w:r>
    </w:p>
    <w:p>
      <w:pPr>
        <w:pStyle w:val="para10"/>
        <w:spacing/>
        <w:jc w:val="both"/>
        <w:rPr>
          <w:rFonts w:ascii="Book Antiqua" w:hAnsi="Book Antiqua" w:cs="Book Antiqua"/>
          <w:sz w:val="20"/>
          <w:szCs w:val="20"/>
        </w:rPr>
      </w:pPr>
      <w:r>
        <w:rPr>
          <w:rFonts w:ascii="Book Antiqua" w:hAnsi="Book Antiqua" w:cs="Book Antiqua"/>
          <w:sz w:val="20"/>
          <w:szCs w:val="20"/>
        </w:rPr>
        <w:t>Ugovorne strane su suglasne da se rok za izvršenje radova utvrđen ovim Ugovorom može produžiti u slijedećim slučajevima:</w:t>
      </w:r>
    </w:p>
    <w:p>
      <w:pPr>
        <w:pStyle w:val="para10"/>
        <w:spacing/>
        <w:jc w:val="both"/>
        <w:rPr>
          <w:rFonts w:ascii="Book Antiqua" w:hAnsi="Book Antiqua" w:cs="Book Antiqua"/>
          <w:sz w:val="20"/>
          <w:szCs w:val="20"/>
        </w:rPr>
      </w:pPr>
      <w:r>
        <w:rPr>
          <w:rFonts w:ascii="Book Antiqua" w:hAnsi="Book Antiqua" w:cs="Book Antiqua"/>
          <w:sz w:val="20"/>
          <w:szCs w:val="20"/>
        </w:rPr>
        <w:t>Izvoditelj može zahtijevati produljenje rokova završetka radova u slučajevima u kojima je radi promijenjenih okolnosti, više sile ili neispunjenja obveza Naručitelja bio spriječen izvoditi radove.</w:t>
      </w:r>
    </w:p>
    <w:p>
      <w:pPr>
        <w:pStyle w:val="para10"/>
        <w:spacing/>
        <w:jc w:val="both"/>
        <w:rPr>
          <w:rFonts w:ascii="Book Antiqua" w:hAnsi="Book Antiqua" w:cs="Book Antiqua"/>
          <w:sz w:val="20"/>
          <w:szCs w:val="20"/>
        </w:rPr>
      </w:pPr>
      <w:r>
        <w:rPr>
          <w:rFonts w:ascii="Book Antiqua" w:hAnsi="Book Antiqua" w:cs="Book Antiqua"/>
          <w:sz w:val="20"/>
          <w:szCs w:val="20"/>
        </w:rPr>
        <w:t>Rok izvedbe radova produljit će se za dane kada zbog nepovoljnih vremenskih prilika nije bilo moguće izvoditi pojedine vrste radova. To se utvrđuje evidencijom meteoroloških uvjeta tijekom izvođenja radova, ovjerenih po nadzornom inženjeru u građevinskom dnevniku.</w:t>
      </w:r>
    </w:p>
    <w:p>
      <w:pPr>
        <w:pStyle w:val="para10"/>
        <w:spacing/>
        <w:jc w:val="both"/>
        <w:rPr>
          <w:rFonts w:ascii="Book Antiqua" w:hAnsi="Book Antiqua" w:cs="Book Antiqua"/>
          <w:sz w:val="20"/>
          <w:szCs w:val="20"/>
        </w:rPr>
      </w:pPr>
      <w:r>
        <w:rPr>
          <w:rFonts w:ascii="Book Antiqua" w:hAnsi="Book Antiqua" w:cs="Book Antiqua"/>
          <w:sz w:val="20"/>
          <w:szCs w:val="20"/>
        </w:rPr>
        <w:t>Rok izvedbe radova produljit će se ako Naručitelj izda nalog o obustavi radova.</w:t>
      </w:r>
    </w:p>
    <w:p>
      <w:pPr>
        <w:pStyle w:val="para10"/>
        <w:spacing/>
        <w:jc w:val="both"/>
        <w:rPr>
          <w:rFonts w:ascii="Book Antiqua" w:hAnsi="Book Antiqua" w:cs="Book Antiqua"/>
          <w:sz w:val="20"/>
          <w:szCs w:val="20"/>
        </w:rPr>
      </w:pPr>
      <w:r>
        <w:rPr>
          <w:rFonts w:ascii="Book Antiqua" w:hAnsi="Book Antiqua" w:cs="Book Antiqua"/>
          <w:sz w:val="20"/>
          <w:szCs w:val="20"/>
        </w:rPr>
        <w:t>U slučajevima navedenim u ovom članku, Naručitelj i Izvoditelj mogu zaključiti dodatak ugovoru u kojem će utvrditi novi rok izvršenja radova.</w:t>
      </w:r>
      <w:r>
        <w:br w:type="page"/>
      </w:r>
    </w:p>
    <w:p>
      <w:pPr>
        <w:pStyle w:val="para10"/>
        <w:rPr>
          <w:rFonts w:ascii="Book Antiqua" w:hAnsi="Book Antiqua" w:cs="Book Antiqua"/>
          <w:sz w:val="20"/>
          <w:szCs w:val="20"/>
        </w:rPr>
      </w:pPr>
      <w:r>
        <w:rPr>
          <w:rFonts w:ascii="Book Antiqua" w:hAnsi="Book Antiqua" w:cs="Book Antiqua"/>
          <w:sz w:val="20"/>
          <w:szCs w:val="20"/>
        </w:rPr>
      </w:r>
    </w:p>
    <w:p>
      <w:pPr>
        <w:pStyle w:val="para10"/>
        <w:rPr>
          <w:rFonts w:ascii="Book Antiqua" w:hAnsi="Book Antiqua" w:cs="Book Antiqua"/>
          <w:b/>
          <w:sz w:val="20"/>
          <w:szCs w:val="20"/>
        </w:rPr>
      </w:pPr>
      <w:r>
        <w:rPr>
          <w:rFonts w:ascii="Book Antiqua" w:hAnsi="Book Antiqua" w:cs="Book Antiqua"/>
          <w:b/>
          <w:sz w:val="20"/>
          <w:szCs w:val="20"/>
        </w:rPr>
        <w:t>Ugovorna kazna</w:t>
      </w:r>
    </w:p>
    <w:p>
      <w:pPr>
        <w:pStyle w:val="para10"/>
        <w:spacing/>
        <w:jc w:val="center"/>
        <w:rPr>
          <w:rFonts w:ascii="Book Antiqua" w:hAnsi="Book Antiqua" w:cs="Book Antiqua"/>
          <w:sz w:val="20"/>
          <w:szCs w:val="20"/>
        </w:rPr>
      </w:pPr>
      <w:r>
        <w:rPr>
          <w:rFonts w:ascii="Book Antiqua" w:hAnsi="Book Antiqua" w:cs="Book Antiqua"/>
          <w:sz w:val="20"/>
          <w:szCs w:val="20"/>
        </w:rPr>
        <w:t>Članak 6.</w:t>
      </w:r>
    </w:p>
    <w:p>
      <w:pPr>
        <w:pStyle w:val="para10"/>
        <w:spacing/>
        <w:jc w:val="both"/>
        <w:rPr>
          <w:rFonts w:ascii="Book Antiqua" w:hAnsi="Book Antiqua" w:cs="Book Antiqua"/>
          <w:sz w:val="20"/>
          <w:szCs w:val="20"/>
        </w:rPr>
      </w:pPr>
      <w:r>
        <w:rPr>
          <w:rFonts w:ascii="Book Antiqua" w:hAnsi="Book Antiqua" w:cs="Book Antiqua"/>
          <w:sz w:val="20"/>
          <w:szCs w:val="20"/>
        </w:rPr>
        <w:t>Ako Izvoditelj svoju ugovornu obvezu ne izvrši u ugovornom roku, a za čije produženje nema pisanog odobrenja Naručitelja, obvezan je Naručitelju platiti ugovornu kaznu u iznosu od 2‰  (dva promila) dnevno od ukupno ugovorene vrijednosti radova.</w:t>
      </w:r>
    </w:p>
    <w:p>
      <w:pPr>
        <w:pStyle w:val="para10"/>
        <w:rPr>
          <w:rFonts w:ascii="Book Antiqua" w:hAnsi="Book Antiqua" w:cs="Book Antiqua"/>
          <w:sz w:val="20"/>
          <w:szCs w:val="20"/>
        </w:rPr>
      </w:pPr>
      <w:r>
        <w:rPr>
          <w:rFonts w:ascii="Book Antiqua" w:hAnsi="Book Antiqua" w:cs="Book Antiqua"/>
          <w:sz w:val="20"/>
          <w:szCs w:val="20"/>
        </w:rPr>
      </w:r>
    </w:p>
    <w:p>
      <w:pPr>
        <w:pStyle w:val="para10"/>
        <w:rPr>
          <w:rFonts w:ascii="Book Antiqua" w:hAnsi="Book Antiqua" w:cs="Book Antiqua"/>
          <w:sz w:val="20"/>
          <w:szCs w:val="20"/>
        </w:rPr>
      </w:pPr>
      <w:r>
        <w:rPr>
          <w:rFonts w:ascii="Book Antiqua" w:hAnsi="Book Antiqua" w:cs="Book Antiqua"/>
          <w:sz w:val="20"/>
          <w:szCs w:val="20"/>
        </w:rPr>
        <w:t>OBVEZE IZVODITELJA</w:t>
      </w:r>
    </w:p>
    <w:p>
      <w:pPr>
        <w:pStyle w:val="para10"/>
        <w:spacing/>
        <w:jc w:val="center"/>
        <w:rPr>
          <w:rFonts w:ascii="Book Antiqua" w:hAnsi="Book Antiqua" w:cs="Book Antiqua"/>
          <w:sz w:val="20"/>
          <w:szCs w:val="20"/>
        </w:rPr>
      </w:pPr>
      <w:r>
        <w:rPr>
          <w:rFonts w:ascii="Book Antiqua" w:hAnsi="Book Antiqua" w:cs="Book Antiqua"/>
          <w:sz w:val="20"/>
          <w:szCs w:val="20"/>
        </w:rPr>
        <w:t>Članak 7.</w:t>
      </w:r>
    </w:p>
    <w:p>
      <w:pPr>
        <w:pStyle w:val="para10"/>
        <w:spacing/>
        <w:jc w:val="both"/>
        <w:rPr>
          <w:rFonts w:ascii="Book Antiqua" w:hAnsi="Book Antiqua" w:cs="Book Antiqua"/>
          <w:sz w:val="20"/>
          <w:szCs w:val="20"/>
        </w:rPr>
      </w:pPr>
      <w:r>
        <w:rPr>
          <w:rFonts w:ascii="Book Antiqua" w:hAnsi="Book Antiqua" w:cs="Book Antiqua"/>
          <w:sz w:val="20"/>
          <w:szCs w:val="20"/>
        </w:rPr>
        <w:t>Izvoditelj je obvezan pravovremeno proučiti pripadajuće dokumente i ostalu raspoloživu dokumentaciju i ako procjeni potrebnim zatražiti će od Naručitelja objašnjenje nejasnih detalja kako ne bi došlo do zastoja u izvedbi radova.</w:t>
      </w:r>
    </w:p>
    <w:p>
      <w:pPr>
        <w:pStyle w:val="para10"/>
        <w:spacing/>
        <w:jc w:val="both"/>
        <w:rPr>
          <w:rFonts w:ascii="Book Antiqua" w:hAnsi="Book Antiqua" w:cs="Book Antiqua"/>
          <w:sz w:val="20"/>
          <w:szCs w:val="20"/>
        </w:rPr>
      </w:pPr>
      <w:r>
        <w:rPr>
          <w:rFonts w:ascii="Book Antiqua" w:hAnsi="Book Antiqua" w:cs="Book Antiqua"/>
          <w:sz w:val="20"/>
          <w:szCs w:val="20"/>
        </w:rPr>
        <w:t>Na eventualne uočene nedostatke obvezan je upozoriti Naručitelja.</w:t>
      </w:r>
    </w:p>
    <w:p>
      <w:pPr>
        <w:pStyle w:val="para10"/>
        <w:rPr>
          <w:rFonts w:ascii="Book Antiqua" w:hAnsi="Book Antiqua" w:cs="Book Antiqua"/>
          <w:sz w:val="20"/>
          <w:szCs w:val="20"/>
        </w:rPr>
      </w:pPr>
      <w:r>
        <w:rPr>
          <w:rFonts w:ascii="Book Antiqua" w:hAnsi="Book Antiqua" w:cs="Book Antiqua"/>
          <w:sz w:val="20"/>
          <w:szCs w:val="20"/>
        </w:rPr>
      </w:r>
    </w:p>
    <w:p>
      <w:pPr>
        <w:pStyle w:val="para10"/>
        <w:spacing/>
        <w:jc w:val="center"/>
        <w:rPr>
          <w:rFonts w:ascii="Book Antiqua" w:hAnsi="Book Antiqua" w:cs="Book Antiqua"/>
          <w:sz w:val="20"/>
          <w:szCs w:val="20"/>
        </w:rPr>
      </w:pPr>
      <w:r>
        <w:rPr>
          <w:rFonts w:ascii="Book Antiqua" w:hAnsi="Book Antiqua" w:cs="Book Antiqua"/>
          <w:sz w:val="20"/>
          <w:szCs w:val="20"/>
        </w:rPr>
        <w:t>Članak 8.</w:t>
      </w:r>
    </w:p>
    <w:p>
      <w:pPr>
        <w:pStyle w:val="para10"/>
        <w:spacing/>
        <w:jc w:val="both"/>
        <w:rPr>
          <w:rFonts w:ascii="Book Antiqua" w:hAnsi="Book Antiqua" w:cs="Book Antiqua"/>
          <w:sz w:val="20"/>
          <w:szCs w:val="20"/>
        </w:rPr>
      </w:pPr>
      <w:r>
        <w:rPr>
          <w:rFonts w:ascii="Book Antiqua" w:hAnsi="Book Antiqua" w:cs="Book Antiqua"/>
          <w:sz w:val="20"/>
          <w:szCs w:val="20"/>
        </w:rPr>
        <w:t>Izvoditelj je obvezan odmah po potpisu Ugovora dopisom izvijestiti Naručitelja o imenovanju voditelja gradilišta.</w:t>
      </w:r>
    </w:p>
    <w:p>
      <w:pPr>
        <w:pStyle w:val="para10"/>
        <w:rPr>
          <w:rFonts w:ascii="Book Antiqua" w:hAnsi="Book Antiqua" w:cs="Book Antiqua"/>
          <w:sz w:val="20"/>
          <w:szCs w:val="20"/>
        </w:rPr>
      </w:pPr>
      <w:r>
        <w:rPr>
          <w:rFonts w:ascii="Book Antiqua" w:hAnsi="Book Antiqua" w:cs="Book Antiqua"/>
          <w:sz w:val="20"/>
          <w:szCs w:val="20"/>
        </w:rPr>
      </w:r>
    </w:p>
    <w:p>
      <w:pPr>
        <w:pStyle w:val="para10"/>
        <w:spacing/>
        <w:jc w:val="center"/>
        <w:rPr>
          <w:rFonts w:ascii="Book Antiqua" w:hAnsi="Book Antiqua" w:cs="Book Antiqua"/>
          <w:sz w:val="20"/>
          <w:szCs w:val="20"/>
        </w:rPr>
      </w:pPr>
      <w:r>
        <w:rPr>
          <w:rFonts w:ascii="Book Antiqua" w:hAnsi="Book Antiqua" w:cs="Book Antiqua"/>
          <w:sz w:val="20"/>
          <w:szCs w:val="20"/>
        </w:rPr>
        <w:t>Članak 9.</w:t>
      </w:r>
    </w:p>
    <w:p>
      <w:pPr>
        <w:pStyle w:val="para10"/>
        <w:spacing/>
        <w:jc w:val="both"/>
        <w:rPr>
          <w:rFonts w:ascii="Book Antiqua" w:hAnsi="Book Antiqua" w:cs="Book Antiqua"/>
          <w:sz w:val="20"/>
          <w:szCs w:val="20"/>
        </w:rPr>
      </w:pPr>
      <w:r>
        <w:rPr>
          <w:rFonts w:ascii="Book Antiqua" w:hAnsi="Book Antiqua" w:cs="Book Antiqua"/>
          <w:sz w:val="20"/>
          <w:szCs w:val="20"/>
        </w:rPr>
        <w:t>Izvoditelj se obvezuje izvršiti ugovorene radove prema odredbama i detaljnim opisima danim u Projektnoj dokumentaciji i Tehničkim uvjetima za radove izvanrednog održavanja cesta i postavljanjem svjetlosne prometne signalizacije, ukoliko nisu u suprotnosti s opisom pojedinih stavki iz troškovnika, važećim standardima i tehničkim normama ukoliko iste postoje za pojedine stavke troškovnika, tehničkim propisima, pravilima struke i odredbama ovog Ugovora o izvedbi navedenih radova, a nakon završetka radova objekt predati Naručitelju na korištenje.</w:t>
      </w:r>
    </w:p>
    <w:p>
      <w:pPr>
        <w:pStyle w:val="para10"/>
        <w:spacing/>
        <w:jc w:val="both"/>
        <w:rPr>
          <w:rFonts w:ascii="Book Antiqua" w:hAnsi="Book Antiqua" w:cs="Book Antiqua"/>
          <w:sz w:val="20"/>
          <w:szCs w:val="20"/>
        </w:rPr>
      </w:pPr>
      <w:r>
        <w:rPr>
          <w:rFonts w:ascii="Book Antiqua" w:hAnsi="Book Antiqua" w:cs="Book Antiqua"/>
          <w:sz w:val="20"/>
          <w:szCs w:val="20"/>
        </w:rPr>
        <w:t>Tijekom izvedbe ugovorenih radova Izvoditelj se obvezuje koristiti materijale i opremu koji zadovoljavaju uvjete navedene u tehničkim uvjetima ili propisane standardima za ovu vrstu radova.</w:t>
      </w:r>
    </w:p>
    <w:p>
      <w:pPr>
        <w:pStyle w:val="para10"/>
        <w:spacing/>
        <w:jc w:val="both"/>
        <w:rPr>
          <w:rFonts w:ascii="Book Antiqua" w:hAnsi="Book Antiqua" w:cs="Book Antiqua"/>
          <w:sz w:val="20"/>
          <w:szCs w:val="20"/>
        </w:rPr>
      </w:pPr>
      <w:r>
        <w:rPr>
          <w:rFonts w:ascii="Book Antiqua" w:hAnsi="Book Antiqua" w:cs="Book Antiqua"/>
          <w:sz w:val="20"/>
          <w:szCs w:val="20"/>
        </w:rPr>
        <w:t>U cilju dokaza kvalitete upotrijebljenih materijala i izvedenih radova, Izvoditelj je obvezan, o svom trošku, vršiti potrebna prethodna i tekuća ispitivanja, po vrsti i obimu predviđenom u tehničkim uvjetima, važećim normama i tehničkim pravilnicima.</w:t>
      </w:r>
    </w:p>
    <w:p>
      <w:pPr>
        <w:pStyle w:val="para10"/>
        <w:rPr>
          <w:rFonts w:ascii="Book Antiqua" w:hAnsi="Book Antiqua" w:cs="Book Antiqua"/>
          <w:sz w:val="20"/>
          <w:szCs w:val="20"/>
        </w:rPr>
      </w:pPr>
      <w:r>
        <w:rPr>
          <w:rFonts w:ascii="Book Antiqua" w:hAnsi="Book Antiqua" w:cs="Book Antiqua"/>
          <w:sz w:val="20"/>
          <w:szCs w:val="20"/>
        </w:rPr>
      </w:r>
    </w:p>
    <w:p>
      <w:pPr>
        <w:pStyle w:val="para10"/>
        <w:spacing/>
        <w:jc w:val="center"/>
        <w:rPr>
          <w:rFonts w:ascii="Book Antiqua" w:hAnsi="Book Antiqua" w:cs="Book Antiqua"/>
          <w:sz w:val="20"/>
          <w:szCs w:val="20"/>
        </w:rPr>
      </w:pPr>
      <w:r>
        <w:rPr>
          <w:rFonts w:ascii="Book Antiqua" w:hAnsi="Book Antiqua" w:cs="Book Antiqua"/>
          <w:sz w:val="20"/>
          <w:szCs w:val="20"/>
        </w:rPr>
        <w:t>Članak 10.</w:t>
      </w:r>
    </w:p>
    <w:p>
      <w:pPr>
        <w:pStyle w:val="para10"/>
        <w:spacing/>
        <w:jc w:val="both"/>
        <w:rPr>
          <w:rFonts w:ascii="Book Antiqua" w:hAnsi="Book Antiqua" w:cs="Book Antiqua"/>
          <w:sz w:val="20"/>
          <w:szCs w:val="20"/>
        </w:rPr>
      </w:pPr>
      <w:r>
        <w:rPr>
          <w:rFonts w:ascii="Book Antiqua" w:hAnsi="Book Antiqua" w:cs="Book Antiqua"/>
          <w:sz w:val="20"/>
          <w:szCs w:val="20"/>
        </w:rPr>
        <w:t>Izvoditelj je obvezan voditi građevinski dnevnik propisana izgleda i sadržaja, građevinsku knjigu i ostalu dokumentaciju (dokazi kvalitete).</w:t>
      </w:r>
    </w:p>
    <w:p>
      <w:pPr>
        <w:pStyle w:val="para10"/>
        <w:rPr>
          <w:rFonts w:ascii="Book Antiqua" w:hAnsi="Book Antiqua" w:cs="Book Antiqua"/>
          <w:sz w:val="20"/>
          <w:szCs w:val="20"/>
        </w:rPr>
      </w:pPr>
      <w:r>
        <w:rPr>
          <w:rFonts w:ascii="Book Antiqua" w:hAnsi="Book Antiqua" w:cs="Book Antiqua"/>
          <w:sz w:val="20"/>
          <w:szCs w:val="20"/>
        </w:rPr>
      </w:r>
    </w:p>
    <w:p>
      <w:pPr>
        <w:pStyle w:val="para10"/>
        <w:spacing/>
        <w:jc w:val="center"/>
        <w:rPr>
          <w:rFonts w:ascii="Book Antiqua" w:hAnsi="Book Antiqua" w:cs="Book Antiqua"/>
          <w:sz w:val="20"/>
          <w:szCs w:val="20"/>
        </w:rPr>
      </w:pPr>
      <w:r>
        <w:rPr>
          <w:rFonts w:ascii="Book Antiqua" w:hAnsi="Book Antiqua" w:cs="Book Antiqua"/>
          <w:sz w:val="20"/>
          <w:szCs w:val="20"/>
        </w:rPr>
        <w:t>Članak 11.</w:t>
      </w:r>
    </w:p>
    <w:p>
      <w:pPr>
        <w:pStyle w:val="para10"/>
        <w:spacing/>
        <w:jc w:val="both"/>
        <w:rPr>
          <w:rFonts w:ascii="Book Antiqua" w:hAnsi="Book Antiqua" w:cs="Book Antiqua"/>
          <w:sz w:val="20"/>
          <w:szCs w:val="20"/>
        </w:rPr>
      </w:pPr>
      <w:r>
        <w:rPr>
          <w:rFonts w:ascii="Book Antiqua" w:hAnsi="Book Antiqua" w:cs="Book Antiqua"/>
          <w:sz w:val="20"/>
          <w:szCs w:val="20"/>
        </w:rPr>
        <w:t>Izvoditelj je dužan najkasnije u roku 7 (sedam) dana od potpisivanja ugovora, a prije početka izvođenja radova dostaviti ovlaštenoj osobi Naručitelja detaljan dinamički plan sa svim potrebnim podacima.</w:t>
      </w:r>
    </w:p>
    <w:p>
      <w:pPr>
        <w:pStyle w:val="para10"/>
        <w:spacing/>
        <w:jc w:val="both"/>
        <w:rPr>
          <w:rFonts w:ascii="Book Antiqua" w:hAnsi="Book Antiqua" w:cs="Book Antiqua"/>
          <w:sz w:val="20"/>
          <w:szCs w:val="20"/>
        </w:rPr>
      </w:pPr>
      <w:r>
        <w:rPr>
          <w:rFonts w:ascii="Book Antiqua" w:hAnsi="Book Antiqua" w:cs="Book Antiqua"/>
          <w:sz w:val="20"/>
          <w:szCs w:val="20"/>
        </w:rPr>
        <w:t>Izvoditelj će također dostaviti aktualizirani plan kad god se prethodni plan ne podudara sa stvarnim napredovanjem radova ili s obvezama Izvoditelja.</w:t>
      </w:r>
    </w:p>
    <w:p>
      <w:pPr>
        <w:pStyle w:val="para10"/>
        <w:spacing/>
        <w:jc w:val="both"/>
        <w:rPr>
          <w:rFonts w:ascii="Book Antiqua" w:hAnsi="Book Antiqua" w:cs="Book Antiqua"/>
          <w:sz w:val="20"/>
          <w:szCs w:val="20"/>
        </w:rPr>
      </w:pPr>
      <w:r>
        <w:rPr>
          <w:rFonts w:ascii="Book Antiqua" w:hAnsi="Book Antiqua" w:cs="Book Antiqua"/>
          <w:sz w:val="20"/>
          <w:szCs w:val="20"/>
        </w:rPr>
        <w:t>Plan obuhvaća redoslijed kojim Izvoditelj namjerava izvoditi radove uključujući predviđeno vremensko trajanje svake pojedine faze i angažirane strojeve, opremu i ljudstvo.</w:t>
      </w:r>
    </w:p>
    <w:p>
      <w:pPr>
        <w:pStyle w:val="para10"/>
        <w:spacing/>
        <w:jc w:val="both"/>
        <w:rPr>
          <w:rFonts w:ascii="Book Antiqua" w:hAnsi="Book Antiqua" w:cs="Book Antiqua"/>
          <w:sz w:val="20"/>
          <w:szCs w:val="20"/>
        </w:rPr>
      </w:pPr>
      <w:r>
        <w:rPr>
          <w:rFonts w:ascii="Book Antiqua" w:hAnsi="Book Antiqua" w:cs="Book Antiqua"/>
          <w:sz w:val="20"/>
          <w:szCs w:val="20"/>
        </w:rPr>
      </w:r>
    </w:p>
    <w:p>
      <w:pPr>
        <w:pStyle w:val="para10"/>
        <w:spacing/>
        <w:jc w:val="center"/>
        <w:rPr>
          <w:rFonts w:ascii="Book Antiqua" w:hAnsi="Book Antiqua" w:cs="Book Antiqua"/>
          <w:sz w:val="20"/>
          <w:szCs w:val="20"/>
        </w:rPr>
      </w:pPr>
      <w:r>
        <w:rPr>
          <w:rFonts w:ascii="Book Antiqua" w:hAnsi="Book Antiqua" w:cs="Book Antiqua"/>
          <w:sz w:val="20"/>
          <w:szCs w:val="20"/>
        </w:rPr>
        <w:t>Članak 12.</w:t>
      </w:r>
    </w:p>
    <w:p>
      <w:pPr>
        <w:pStyle w:val="para10"/>
        <w:spacing/>
        <w:jc w:val="both"/>
        <w:rPr>
          <w:rFonts w:ascii="Book Antiqua" w:hAnsi="Book Antiqua" w:cs="Book Antiqua"/>
          <w:sz w:val="20"/>
          <w:szCs w:val="20"/>
        </w:rPr>
      </w:pPr>
      <w:r>
        <w:rPr>
          <w:rFonts w:ascii="Book Antiqua" w:hAnsi="Book Antiqua" w:cs="Book Antiqua"/>
          <w:sz w:val="20"/>
          <w:szCs w:val="20"/>
        </w:rPr>
        <w:t>Izvoditelj je dužan uspostaviti i održavati regulaciju prometa tijekom izvođenja radova prema rješenju odobrenom od strane odgovorne osobe Naručitelja.</w:t>
      </w:r>
    </w:p>
    <w:p>
      <w:pPr>
        <w:pStyle w:val="para10"/>
        <w:spacing/>
        <w:jc w:val="both"/>
        <w:rPr>
          <w:rFonts w:ascii="Book Antiqua" w:hAnsi="Book Antiqua" w:cs="Book Antiqua"/>
          <w:sz w:val="20"/>
          <w:szCs w:val="20"/>
        </w:rPr>
      </w:pPr>
      <w:r>
        <w:rPr>
          <w:rFonts w:ascii="Book Antiqua" w:hAnsi="Book Antiqua" w:cs="Book Antiqua"/>
          <w:sz w:val="20"/>
          <w:szCs w:val="20"/>
        </w:rPr>
        <w:t>Svi troškovi vezani uz regulaciju prometa, ukoliko nisu iskazani kao posebna stavka u troškovniku, razumijeva se kao da su uključeni u jedinične cijene pojedinih stavki.</w:t>
      </w:r>
    </w:p>
    <w:p>
      <w:pPr>
        <w:pStyle w:val="para10"/>
        <w:spacing/>
        <w:jc w:val="both"/>
        <w:rPr>
          <w:rFonts w:ascii="Book Antiqua" w:hAnsi="Book Antiqua" w:cs="Book Antiqua"/>
          <w:sz w:val="20"/>
          <w:szCs w:val="20"/>
        </w:rPr>
      </w:pPr>
      <w:r>
        <w:rPr>
          <w:rFonts w:ascii="Book Antiqua" w:hAnsi="Book Antiqua" w:cs="Book Antiqua"/>
          <w:sz w:val="20"/>
          <w:szCs w:val="20"/>
        </w:rPr>
      </w:r>
    </w:p>
    <w:p>
      <w:pPr>
        <w:pStyle w:val="para10"/>
        <w:rPr>
          <w:rFonts w:ascii="Book Antiqua" w:hAnsi="Book Antiqua" w:cs="Book Antiqua"/>
          <w:b/>
          <w:sz w:val="20"/>
          <w:szCs w:val="20"/>
        </w:rPr>
      </w:pPr>
      <w:r>
        <w:rPr>
          <w:rFonts w:ascii="Book Antiqua" w:hAnsi="Book Antiqua" w:cs="Book Antiqua"/>
          <w:b/>
          <w:sz w:val="20"/>
          <w:szCs w:val="20"/>
        </w:rPr>
        <w:t>Ustupanje radova</w:t>
      </w:r>
    </w:p>
    <w:p>
      <w:pPr>
        <w:pStyle w:val="para10"/>
        <w:spacing/>
        <w:jc w:val="center"/>
        <w:rPr>
          <w:rFonts w:ascii="Book Antiqua" w:hAnsi="Book Antiqua" w:cs="Book Antiqua"/>
          <w:sz w:val="20"/>
          <w:szCs w:val="20"/>
        </w:rPr>
      </w:pPr>
      <w:r>
        <w:rPr>
          <w:rFonts w:ascii="Book Antiqua" w:hAnsi="Book Antiqua" w:cs="Book Antiqua"/>
          <w:sz w:val="20"/>
          <w:szCs w:val="20"/>
        </w:rPr>
        <w:t>Članak 13.</w:t>
      </w:r>
    </w:p>
    <w:p>
      <w:pPr>
        <w:pStyle w:val="para10"/>
        <w:spacing/>
        <w:jc w:val="both"/>
        <w:rPr>
          <w:rFonts w:ascii="Book Antiqua" w:hAnsi="Book Antiqua" w:cs="Book Antiqua"/>
          <w:sz w:val="20"/>
          <w:szCs w:val="20"/>
        </w:rPr>
      </w:pPr>
      <w:r>
        <w:rPr>
          <w:rFonts w:ascii="Book Antiqua" w:hAnsi="Book Antiqua" w:cs="Book Antiqua"/>
          <w:sz w:val="20"/>
          <w:szCs w:val="20"/>
        </w:rPr>
        <w:t xml:space="preserve">Izvoditelj može ustupiti izvedbu pojedinih radova ili dijela radova trećim osobama, ovlaštenim za izvedbu takvih radova, samo uz prethodnu pisanu suglasnost Naručitelja. </w:t>
      </w:r>
    </w:p>
    <w:p>
      <w:pPr>
        <w:pStyle w:val="para10"/>
        <w:spacing/>
        <w:jc w:val="both"/>
        <w:rPr>
          <w:rFonts w:ascii="Book Antiqua" w:hAnsi="Book Antiqua" w:cs="Book Antiqua"/>
          <w:sz w:val="20"/>
          <w:szCs w:val="20"/>
        </w:rPr>
      </w:pPr>
      <w:r>
        <w:rPr>
          <w:rFonts w:ascii="Book Antiqua" w:hAnsi="Book Antiqua" w:cs="Book Antiqua"/>
          <w:sz w:val="20"/>
          <w:szCs w:val="20"/>
        </w:rPr>
        <w:t>Naručitelj zadržava pravo raskida Ugovora ukoliko Izvoditelj ustupi radove trećoj osobi bez pisane suglasnosti Naručitelja.</w:t>
      </w:r>
    </w:p>
    <w:p>
      <w:pPr>
        <w:pStyle w:val="para10"/>
        <w:spacing/>
        <w:jc w:val="both"/>
        <w:rPr>
          <w:rFonts w:ascii="Book Antiqua" w:hAnsi="Book Antiqua" w:cs="Book Antiqua"/>
          <w:sz w:val="20"/>
          <w:szCs w:val="20"/>
        </w:rPr>
      </w:pPr>
      <w:r>
        <w:rPr>
          <w:rFonts w:ascii="Book Antiqua" w:hAnsi="Book Antiqua" w:cs="Book Antiqua"/>
          <w:sz w:val="20"/>
          <w:szCs w:val="20"/>
        </w:rPr>
        <w:t>Izvoditelj  mora na svom računu ili situaciji priložiti račune ili situacije svojih podizvoditelja koje je prethodno ovjerio.</w:t>
      </w:r>
    </w:p>
    <w:p>
      <w:pPr>
        <w:pStyle w:val="para10"/>
        <w:spacing/>
        <w:jc w:val="both"/>
        <w:rPr>
          <w:rFonts w:ascii="Book Antiqua" w:hAnsi="Book Antiqua" w:cs="Book Antiqua"/>
          <w:sz w:val="20"/>
          <w:szCs w:val="20"/>
        </w:rPr>
      </w:pPr>
      <w:r>
        <w:rPr>
          <w:rFonts w:ascii="Book Antiqua" w:hAnsi="Book Antiqua" w:cs="Book Antiqua"/>
          <w:sz w:val="20"/>
          <w:szCs w:val="20"/>
        </w:rPr>
        <w:t>Izvoditelj je obvezan naznačiti koje iznose i na koji račun treba plaćati podizvoditeljima.</w:t>
      </w:r>
    </w:p>
    <w:p>
      <w:pPr>
        <w:pStyle w:val="para10"/>
        <w:spacing/>
        <w:jc w:val="both"/>
        <w:rPr>
          <w:rFonts w:ascii="Book Antiqua" w:hAnsi="Book Antiqua" w:cs="Book Antiqua"/>
          <w:sz w:val="20"/>
          <w:szCs w:val="20"/>
        </w:rPr>
      </w:pPr>
      <w:r>
        <w:rPr>
          <w:rFonts w:ascii="Book Antiqua" w:hAnsi="Book Antiqua" w:cs="Book Antiqua"/>
          <w:sz w:val="20"/>
          <w:szCs w:val="20"/>
        </w:rPr>
        <w:t>Za podizvoditelje navedene u ponudi (partneri u zajedničkom nastupu) ne treba tražiti prethodnu suglasnost Naručitelja.</w:t>
      </w:r>
    </w:p>
    <w:p>
      <w:pPr>
        <w:pStyle w:val="para10"/>
        <w:spacing/>
        <w:jc w:val="both"/>
        <w:rPr>
          <w:rFonts w:ascii="Book Antiqua" w:hAnsi="Book Antiqua" w:cs="Book Antiqua"/>
          <w:sz w:val="20"/>
          <w:szCs w:val="20"/>
        </w:rPr>
      </w:pPr>
      <w:r>
        <w:rPr>
          <w:rFonts w:ascii="Book Antiqua" w:hAnsi="Book Antiqua" w:cs="Book Antiqua"/>
          <w:sz w:val="20"/>
          <w:szCs w:val="20"/>
        </w:rPr>
        <w:t>Izvoditelj  može tijekom izvršenja ugovora o javnoj nabavi od javnog naručitelja zahtijevati:</w:t>
      </w:r>
    </w:p>
    <w:p>
      <w:pPr>
        <w:pStyle w:val="para10"/>
        <w:numPr>
          <w:ilvl w:val="0"/>
          <w:numId w:val="6"/>
        </w:numPr>
        <w:ind w:left="720" w:hanging="360"/>
        <w:spacing/>
        <w:jc w:val="both"/>
        <w:rPr>
          <w:rFonts w:ascii="Book Antiqua" w:hAnsi="Book Antiqua" w:cs="Book Antiqua"/>
          <w:sz w:val="20"/>
          <w:szCs w:val="20"/>
        </w:rPr>
      </w:pPr>
      <w:r>
        <w:rPr>
          <w:rFonts w:ascii="Book Antiqua" w:hAnsi="Book Antiqua" w:cs="Book Antiqua"/>
          <w:sz w:val="20"/>
          <w:szCs w:val="20"/>
        </w:rPr>
        <w:t>Promjenu podizvoditelja za onaj dio ugovora o javnoj nabavi koji je prethodno dao u podugovor;</w:t>
      </w:r>
    </w:p>
    <w:p>
      <w:pPr>
        <w:pStyle w:val="para10"/>
        <w:numPr>
          <w:ilvl w:val="0"/>
          <w:numId w:val="6"/>
        </w:numPr>
        <w:ind w:left="720" w:hanging="360"/>
        <w:spacing/>
        <w:jc w:val="both"/>
        <w:rPr>
          <w:rFonts w:ascii="Book Antiqua" w:hAnsi="Book Antiqua" w:cs="Book Antiqua"/>
          <w:sz w:val="20"/>
          <w:szCs w:val="20"/>
        </w:rPr>
      </w:pPr>
      <w:r>
        <w:rPr>
          <w:rFonts w:ascii="Book Antiqua" w:hAnsi="Book Antiqua" w:cs="Book Antiqua"/>
          <w:sz w:val="20"/>
          <w:szCs w:val="20"/>
        </w:rPr>
        <w:t>Uvođenje jednog ili više novih podizvoditelja čiji ukupni dio ne smije preći 30% vrijednosti ugovora o javnoj nabavi bez poreza na dodanu vrijednost, neovisno o tome je li prethodno dao dio ugovora o javnoj nabavi u podugovor ili nije;</w:t>
      </w:r>
    </w:p>
    <w:p>
      <w:pPr>
        <w:pStyle w:val="para10"/>
        <w:numPr>
          <w:ilvl w:val="0"/>
          <w:numId w:val="6"/>
        </w:numPr>
        <w:ind w:left="720" w:hanging="360"/>
        <w:spacing/>
        <w:jc w:val="both"/>
        <w:rPr>
          <w:rFonts w:ascii="Book Antiqua" w:hAnsi="Book Antiqua" w:cs="Book Antiqua"/>
          <w:sz w:val="20"/>
          <w:szCs w:val="20"/>
        </w:rPr>
      </w:pPr>
      <w:r>
        <w:rPr>
          <w:rFonts w:ascii="Book Antiqua" w:hAnsi="Book Antiqua" w:cs="Book Antiqua"/>
          <w:sz w:val="20"/>
          <w:szCs w:val="20"/>
        </w:rPr>
        <w:t>Preuzimanje izvršenja dijela ugovora o javnoj nabavi koji je prethodno dao u podugovor;</w:t>
      </w:r>
    </w:p>
    <w:p>
      <w:pPr>
        <w:pStyle w:val="para10"/>
        <w:spacing/>
        <w:jc w:val="both"/>
        <w:rPr>
          <w:rFonts w:ascii="Book Antiqua" w:hAnsi="Book Antiqua" w:cs="Book Antiqua"/>
          <w:sz w:val="20"/>
          <w:szCs w:val="20"/>
        </w:rPr>
      </w:pPr>
      <w:r>
        <w:rPr>
          <w:rFonts w:ascii="Book Antiqua" w:hAnsi="Book Antiqua" w:cs="Book Antiqua"/>
          <w:sz w:val="20"/>
          <w:szCs w:val="20"/>
        </w:rPr>
        <w:t>Ustupanje tih radova trećim osobama ne može utjecati na prava i obveze ugovornih strana utvrđene ovim Ugovorom.</w:t>
      </w:r>
    </w:p>
    <w:p>
      <w:pPr>
        <w:pStyle w:val="para10"/>
        <w:spacing/>
        <w:jc w:val="both"/>
        <w:rPr>
          <w:rFonts w:ascii="Book Antiqua" w:hAnsi="Book Antiqua" w:cs="Book Antiqua"/>
          <w:sz w:val="20"/>
          <w:szCs w:val="20"/>
        </w:rPr>
      </w:pPr>
      <w:r>
        <w:rPr>
          <w:rFonts w:ascii="Book Antiqua" w:hAnsi="Book Antiqua" w:cs="Book Antiqua"/>
          <w:sz w:val="20"/>
          <w:szCs w:val="20"/>
        </w:rPr>
        <w:t>Izvoditelj snosi odgovornost za bilo koji postupak ili kršenje Ugovora od strane bilo kojeg podizvoditelja, njegovih zastupnika ili zaposlenika, kao da je to postupak ili kršenje Ugovora od strane Izvoditelja.</w:t>
      </w:r>
    </w:p>
    <w:p>
      <w:pPr>
        <w:pStyle w:val="para10"/>
        <w:spacing/>
        <w:jc w:val="both"/>
        <w:rPr>
          <w:rFonts w:ascii="Book Antiqua" w:hAnsi="Book Antiqua" w:cs="Book Antiqua"/>
          <w:sz w:val="20"/>
          <w:szCs w:val="20"/>
        </w:rPr>
      </w:pPr>
      <w:r>
        <w:rPr>
          <w:rFonts w:ascii="Book Antiqua" w:hAnsi="Book Antiqua" w:cs="Book Antiqua"/>
          <w:sz w:val="20"/>
          <w:szCs w:val="20"/>
        </w:rPr>
      </w:r>
    </w:p>
    <w:p>
      <w:pPr>
        <w:pStyle w:val="para10"/>
        <w:spacing/>
        <w:jc w:val="both"/>
        <w:rPr>
          <w:rFonts w:ascii="Book Antiqua" w:hAnsi="Book Antiqua" w:cs="Book Antiqua"/>
          <w:sz w:val="20"/>
          <w:szCs w:val="20"/>
        </w:rPr>
      </w:pPr>
      <w:r>
        <w:rPr>
          <w:rFonts w:ascii="Book Antiqua" w:hAnsi="Book Antiqua" w:cs="Book Antiqua"/>
          <w:sz w:val="20"/>
          <w:szCs w:val="20"/>
        </w:rPr>
      </w:r>
    </w:p>
    <w:p>
      <w:pPr>
        <w:pStyle w:val="para10"/>
        <w:spacing/>
        <w:jc w:val="both"/>
        <w:rPr>
          <w:rFonts w:ascii="Book Antiqua" w:hAnsi="Book Antiqua" w:cs="Book Antiqua"/>
          <w:sz w:val="20"/>
          <w:szCs w:val="20"/>
        </w:rPr>
      </w:pPr>
      <w:r>
        <w:rPr>
          <w:rFonts w:ascii="Book Antiqua" w:hAnsi="Book Antiqua" w:cs="Book Antiqua"/>
          <w:sz w:val="20"/>
          <w:szCs w:val="20"/>
        </w:rPr>
      </w:r>
    </w:p>
    <w:p>
      <w:pPr>
        <w:pStyle w:val="para10"/>
        <w:rPr>
          <w:rFonts w:ascii="Book Antiqua" w:hAnsi="Book Antiqua" w:cs="Book Antiqua"/>
          <w:sz w:val="20"/>
          <w:szCs w:val="20"/>
        </w:rPr>
      </w:pPr>
      <w:r>
        <w:rPr>
          <w:rFonts w:ascii="Book Antiqua" w:hAnsi="Book Antiqua" w:cs="Book Antiqua"/>
          <w:sz w:val="20"/>
          <w:szCs w:val="20"/>
        </w:rPr>
        <w:t>Osiguranje od odgovornosti iz djelatnosti</w:t>
      </w:r>
    </w:p>
    <w:p>
      <w:pPr>
        <w:pStyle w:val="para10"/>
        <w:spacing/>
        <w:jc w:val="center"/>
        <w:rPr>
          <w:rFonts w:ascii="Book Antiqua" w:hAnsi="Book Antiqua" w:cs="Book Antiqua"/>
          <w:sz w:val="20"/>
          <w:szCs w:val="20"/>
        </w:rPr>
      </w:pPr>
      <w:r>
        <w:rPr>
          <w:rFonts w:ascii="Book Antiqua" w:hAnsi="Book Antiqua" w:cs="Book Antiqua"/>
          <w:sz w:val="20"/>
          <w:szCs w:val="20"/>
        </w:rPr>
        <w:t>Članak 14.</w:t>
      </w:r>
    </w:p>
    <w:p>
      <w:pPr>
        <w:pStyle w:val="para10"/>
        <w:spacing/>
        <w:jc w:val="both"/>
        <w:rPr>
          <w:rFonts w:ascii="Book Antiqua" w:hAnsi="Book Antiqua" w:cs="Book Antiqua"/>
          <w:sz w:val="20"/>
          <w:szCs w:val="20"/>
        </w:rPr>
      </w:pPr>
      <w:r>
        <w:rPr>
          <w:rFonts w:ascii="Book Antiqua" w:hAnsi="Book Antiqua" w:cs="Book Antiqua"/>
          <w:sz w:val="20"/>
          <w:szCs w:val="20"/>
        </w:rPr>
        <w:t xml:space="preserve">Izvoditelj je obvezan osigurati se od odgovornosti za vrijeme izvođenja radova koja u svezi izvedbe radova pokriva bilo kakvu štetu za slučaj nesreće ili drugog gubitka. Osiguranje se mora odnositi i na događaje po kojima bi odštetu mogla zahtijevati treća oštećena osoba. </w:t>
      </w:r>
    </w:p>
    <w:p>
      <w:pPr>
        <w:pStyle w:val="para10"/>
        <w:spacing/>
        <w:jc w:val="both"/>
        <w:rPr>
          <w:rFonts w:ascii="Book Antiqua" w:hAnsi="Book Antiqua" w:cs="Book Antiqua"/>
          <w:sz w:val="20"/>
          <w:szCs w:val="20"/>
        </w:rPr>
      </w:pPr>
      <w:r>
        <w:rPr>
          <w:rFonts w:ascii="Book Antiqua" w:hAnsi="Book Antiqua" w:cs="Book Antiqua"/>
          <w:sz w:val="20"/>
          <w:szCs w:val="20"/>
        </w:rPr>
      </w:r>
    </w:p>
    <w:p>
      <w:pPr>
        <w:pStyle w:val="para10"/>
        <w:rPr>
          <w:rFonts w:ascii="Book Antiqua" w:hAnsi="Book Antiqua" w:cs="Book Antiqua"/>
          <w:sz w:val="20"/>
          <w:szCs w:val="20"/>
        </w:rPr>
      </w:pPr>
      <w:r>
        <w:rPr>
          <w:rFonts w:ascii="Book Antiqua" w:hAnsi="Book Antiqua" w:cs="Book Antiqua"/>
          <w:sz w:val="20"/>
          <w:szCs w:val="20"/>
        </w:rPr>
        <w:t>Jamstvo za dobro izvršenje Ugovora</w:t>
      </w:r>
    </w:p>
    <w:p>
      <w:pPr>
        <w:pStyle w:val="para10"/>
        <w:spacing/>
        <w:jc w:val="center"/>
        <w:rPr>
          <w:rFonts w:ascii="Book Antiqua" w:hAnsi="Book Antiqua" w:cs="Book Antiqua"/>
          <w:sz w:val="20"/>
          <w:szCs w:val="20"/>
        </w:rPr>
      </w:pPr>
      <w:r>
        <w:rPr>
          <w:rFonts w:ascii="Book Antiqua" w:hAnsi="Book Antiqua" w:cs="Book Antiqua"/>
          <w:sz w:val="20"/>
          <w:szCs w:val="20"/>
        </w:rPr>
        <w:t>Članak 15.</w:t>
      </w:r>
    </w:p>
    <w:p>
      <w:pPr>
        <w:pStyle w:val="para10"/>
        <w:spacing/>
        <w:jc w:val="both"/>
        <w:rPr>
          <w:rFonts w:ascii="Book Antiqua" w:hAnsi="Book Antiqua" w:cs="Book Antiqua"/>
          <w:sz w:val="20"/>
          <w:szCs w:val="20"/>
        </w:rPr>
      </w:pPr>
      <w:r>
        <w:rPr>
          <w:rFonts w:ascii="Book Antiqua" w:hAnsi="Book Antiqua" w:cs="Book Antiqua"/>
          <w:sz w:val="20"/>
          <w:szCs w:val="20"/>
        </w:rPr>
        <w:t>Izvoditelj je obvezan Naručitelju dostaviti zajedno s potpisanim Ugovorom jamstvo za dobro izvršenje Ugovora u obliku bankovne garancije s klauzulom „na prvi poziv“ na iznos od 10% vrijednosti ugovora s uključenim PDV-om.</w:t>
      </w:r>
    </w:p>
    <w:p>
      <w:pPr>
        <w:pStyle w:val="para10"/>
        <w:spacing/>
        <w:jc w:val="both"/>
        <w:rPr>
          <w:rFonts w:ascii="Book Antiqua" w:hAnsi="Book Antiqua" w:cs="Book Antiqua"/>
          <w:sz w:val="20"/>
          <w:szCs w:val="20"/>
        </w:rPr>
      </w:pPr>
      <w:r>
        <w:rPr>
          <w:rFonts w:ascii="Book Antiqua" w:hAnsi="Book Antiqua" w:cs="Book Antiqua"/>
          <w:sz w:val="20"/>
          <w:szCs w:val="20"/>
        </w:rPr>
        <w:t>U slučaju nedostavljanja jamstva za dobro izvršenje posla uz Ugovor, u roku 8 (osam) dana od primitka požurnice, Naručitelj će poništiti dodjelu posla i naplatiti njegovo jamstvo za ozbiljnost ponude.</w:t>
      </w:r>
    </w:p>
    <w:p>
      <w:pPr>
        <w:pStyle w:val="para10"/>
        <w:rPr>
          <w:rFonts w:ascii="Book Antiqua" w:hAnsi="Book Antiqua" w:cs="Book Antiqua"/>
          <w:sz w:val="20"/>
          <w:szCs w:val="20"/>
        </w:rPr>
      </w:pPr>
      <w:r>
        <w:rPr>
          <w:rFonts w:ascii="Book Antiqua" w:hAnsi="Book Antiqua" w:cs="Book Antiqua"/>
          <w:sz w:val="20"/>
          <w:szCs w:val="20"/>
        </w:rPr>
      </w:r>
    </w:p>
    <w:p>
      <w:pPr>
        <w:pStyle w:val="para10"/>
        <w:rPr>
          <w:rFonts w:ascii="Book Antiqua" w:hAnsi="Book Antiqua" w:cs="Book Antiqua"/>
          <w:sz w:val="20"/>
          <w:szCs w:val="20"/>
        </w:rPr>
      </w:pPr>
      <w:r>
        <w:rPr>
          <w:rFonts w:ascii="Book Antiqua" w:hAnsi="Book Antiqua" w:cs="Book Antiqua"/>
          <w:sz w:val="20"/>
          <w:szCs w:val="20"/>
        </w:rPr>
        <w:t>Jamstvo za jamstveni rok</w:t>
      </w:r>
    </w:p>
    <w:p>
      <w:pPr>
        <w:pStyle w:val="para10"/>
        <w:spacing/>
        <w:jc w:val="center"/>
        <w:rPr>
          <w:rFonts w:ascii="Book Antiqua" w:hAnsi="Book Antiqua" w:cs="Book Antiqua"/>
          <w:sz w:val="20"/>
          <w:szCs w:val="20"/>
        </w:rPr>
      </w:pPr>
      <w:r>
        <w:rPr>
          <w:rFonts w:ascii="Book Antiqua" w:hAnsi="Book Antiqua" w:cs="Book Antiqua"/>
          <w:sz w:val="20"/>
          <w:szCs w:val="20"/>
        </w:rPr>
        <w:t>Članak 16.</w:t>
      </w:r>
    </w:p>
    <w:p>
      <w:pPr>
        <w:pStyle w:val="para10"/>
        <w:spacing/>
        <w:jc w:val="both"/>
        <w:rPr>
          <w:rFonts w:ascii="Book Antiqua" w:hAnsi="Book Antiqua" w:cs="Book Antiqua"/>
          <w:sz w:val="20"/>
          <w:szCs w:val="20"/>
        </w:rPr>
      </w:pPr>
      <w:r>
        <w:rPr>
          <w:rFonts w:ascii="Book Antiqua" w:hAnsi="Book Antiqua" w:cs="Book Antiqua"/>
          <w:sz w:val="20"/>
          <w:szCs w:val="20"/>
        </w:rPr>
        <w:t>Izvoditelj daje jamstvo za jamstveni rok, zajedno s okončanom situacijom u obliku bankovne garancije s klauzulom „na prvi poziv“ na iznos od 10% vrijednosti ugovora s uključenim PDV-om s rokom važenja od dvije godine računajući od dana primopredaje radova.</w:t>
      </w:r>
    </w:p>
    <w:p>
      <w:pPr>
        <w:pStyle w:val="para10"/>
        <w:spacing/>
        <w:jc w:val="both"/>
        <w:rPr>
          <w:rFonts w:ascii="Book Antiqua" w:hAnsi="Book Antiqua" w:cs="Book Antiqua"/>
          <w:sz w:val="20"/>
          <w:szCs w:val="20"/>
        </w:rPr>
      </w:pPr>
      <w:r>
        <w:rPr>
          <w:rFonts w:ascii="Book Antiqua" w:hAnsi="Book Antiqua" w:cs="Book Antiqua"/>
          <w:sz w:val="20"/>
          <w:szCs w:val="20"/>
        </w:rPr>
        <w:t>Jamstveni rok traje (2) dvije godine od dana primopredaje radova i predaje dokumentacije.</w:t>
      </w:r>
    </w:p>
    <w:p>
      <w:pPr>
        <w:pStyle w:val="para10"/>
        <w:spacing/>
        <w:jc w:val="both"/>
        <w:rPr>
          <w:rFonts w:ascii="Book Antiqua" w:hAnsi="Book Antiqua" w:cs="Book Antiqua"/>
          <w:sz w:val="20"/>
          <w:szCs w:val="20"/>
        </w:rPr>
      </w:pPr>
      <w:r>
        <w:rPr>
          <w:rFonts w:ascii="Book Antiqua" w:hAnsi="Book Antiqua" w:cs="Book Antiqua"/>
          <w:sz w:val="20"/>
          <w:szCs w:val="20"/>
        </w:rPr>
        <w:t>Dostavljanjem jamstva za jamstveni rok Naručitelju, Izvoditelju se vraća jamstvo za dobro izvršenje Ugovora.</w:t>
      </w:r>
    </w:p>
    <w:p>
      <w:pPr>
        <w:pStyle w:val="para10"/>
        <w:spacing/>
        <w:jc w:val="both"/>
        <w:rPr>
          <w:rFonts w:ascii="Book Antiqua" w:hAnsi="Book Antiqua" w:cs="Book Antiqua"/>
          <w:sz w:val="20"/>
          <w:szCs w:val="20"/>
        </w:rPr>
      </w:pPr>
      <w:r>
        <w:rPr>
          <w:rFonts w:ascii="Book Antiqua" w:hAnsi="Book Antiqua" w:cs="Book Antiqua"/>
          <w:sz w:val="20"/>
          <w:szCs w:val="20"/>
        </w:rPr>
        <w:t xml:space="preserve">Na zahtjev Naručitelja Izvoditelj je obvezan o svom trošku ukloniti nedostatke koji se pojave tijekom jamstvenog roka, a posljedica su nekvalitetno izvedenih radova. </w:t>
      </w:r>
    </w:p>
    <w:p>
      <w:pPr>
        <w:pStyle w:val="para10"/>
        <w:spacing/>
        <w:jc w:val="both"/>
        <w:rPr>
          <w:rFonts w:ascii="Book Antiqua" w:hAnsi="Book Antiqua" w:cs="Book Antiqua"/>
          <w:sz w:val="20"/>
          <w:szCs w:val="20"/>
        </w:rPr>
      </w:pPr>
      <w:r>
        <w:rPr>
          <w:rFonts w:ascii="Book Antiqua" w:hAnsi="Book Antiqua" w:cs="Book Antiqua"/>
          <w:sz w:val="20"/>
          <w:szCs w:val="20"/>
        </w:rPr>
        <w:t>Rok za otklanjanje nedostataka odrediti će Naručitelj u svojem zahtjevu.</w:t>
      </w:r>
    </w:p>
    <w:p>
      <w:pPr>
        <w:pStyle w:val="para10"/>
        <w:spacing/>
        <w:jc w:val="both"/>
        <w:rPr>
          <w:rFonts w:ascii="Book Antiqua" w:hAnsi="Book Antiqua" w:cs="Book Antiqua"/>
          <w:sz w:val="20"/>
          <w:szCs w:val="20"/>
        </w:rPr>
      </w:pPr>
      <w:r>
        <w:rPr>
          <w:rFonts w:ascii="Book Antiqua" w:hAnsi="Book Antiqua" w:cs="Book Antiqua"/>
          <w:sz w:val="20"/>
          <w:szCs w:val="20"/>
        </w:rPr>
      </w:r>
    </w:p>
    <w:p>
      <w:pPr>
        <w:pStyle w:val="para10"/>
        <w:rPr>
          <w:rFonts w:ascii="Book Antiqua" w:hAnsi="Book Antiqua" w:cs="Book Antiqua"/>
          <w:sz w:val="20"/>
          <w:szCs w:val="20"/>
        </w:rPr>
      </w:pPr>
      <w:r>
        <w:rPr>
          <w:rFonts w:ascii="Book Antiqua" w:hAnsi="Book Antiqua" w:cs="Book Antiqua"/>
          <w:sz w:val="20"/>
          <w:szCs w:val="20"/>
        </w:rPr>
        <w:t>OBVEZE NARUČITELJA</w:t>
      </w:r>
    </w:p>
    <w:p>
      <w:pPr>
        <w:pStyle w:val="para10"/>
        <w:spacing/>
        <w:jc w:val="center"/>
        <w:rPr>
          <w:rFonts w:ascii="Book Antiqua" w:hAnsi="Book Antiqua" w:cs="Book Antiqua"/>
          <w:sz w:val="20"/>
          <w:szCs w:val="20"/>
        </w:rPr>
      </w:pPr>
      <w:r>
        <w:rPr>
          <w:rFonts w:ascii="Book Antiqua" w:hAnsi="Book Antiqua" w:cs="Book Antiqua"/>
          <w:sz w:val="20"/>
          <w:szCs w:val="20"/>
        </w:rPr>
        <w:t>Članak 17.</w:t>
      </w:r>
    </w:p>
    <w:p>
      <w:pPr>
        <w:pStyle w:val="para10"/>
        <w:spacing/>
        <w:jc w:val="both"/>
        <w:rPr>
          <w:rFonts w:ascii="Book Antiqua" w:hAnsi="Book Antiqua" w:cs="Book Antiqua"/>
          <w:sz w:val="20"/>
          <w:szCs w:val="20"/>
        </w:rPr>
      </w:pPr>
      <w:r>
        <w:rPr>
          <w:rFonts w:ascii="Book Antiqua" w:hAnsi="Book Antiqua" w:cs="Book Antiqua"/>
          <w:sz w:val="20"/>
          <w:szCs w:val="20"/>
        </w:rPr>
        <w:t>Za izvođenje ugovorenih radova iz Članka 1. ovog Ugovora, Naručitelj će dopisom izvijestiti Izvoditelja o uvođenju u posao, a odmah po zaključenju Ugovora.</w:t>
      </w:r>
    </w:p>
    <w:p>
      <w:pPr>
        <w:pStyle w:val="para10"/>
        <w:spacing/>
        <w:jc w:val="both"/>
        <w:rPr>
          <w:rFonts w:ascii="Book Antiqua" w:hAnsi="Book Antiqua" w:cs="Book Antiqua"/>
          <w:sz w:val="20"/>
          <w:szCs w:val="20"/>
        </w:rPr>
      </w:pPr>
      <w:r>
        <w:rPr>
          <w:rFonts w:ascii="Book Antiqua" w:hAnsi="Book Antiqua" w:cs="Book Antiqua"/>
          <w:sz w:val="20"/>
          <w:szCs w:val="20"/>
        </w:rPr>
        <w:t>Naručitelj je obvezan:</w:t>
      </w:r>
    </w:p>
    <w:p>
      <w:pPr>
        <w:pStyle w:val="para10"/>
        <w:spacing/>
        <w:jc w:val="both"/>
        <w:rPr>
          <w:rFonts w:ascii="Book Antiqua" w:hAnsi="Book Antiqua" w:cs="Book Antiqua"/>
          <w:sz w:val="20"/>
          <w:szCs w:val="20"/>
        </w:rPr>
      </w:pPr>
      <w:r>
        <w:rPr>
          <w:rFonts w:ascii="Book Antiqua" w:hAnsi="Book Antiqua" w:cs="Book Antiqua"/>
          <w:sz w:val="20"/>
          <w:szCs w:val="20"/>
        </w:rPr>
        <w:t>•</w:t>
        <w:tab/>
        <w:t>dopisom izvijestiti Izvoditelja o imenovanju nadzornog inženjera</w:t>
      </w:r>
    </w:p>
    <w:p>
      <w:pPr>
        <w:pStyle w:val="para10"/>
        <w:spacing/>
        <w:jc w:val="both"/>
        <w:rPr>
          <w:rFonts w:ascii="Book Antiqua" w:hAnsi="Book Antiqua" w:cs="Book Antiqua"/>
          <w:sz w:val="20"/>
          <w:szCs w:val="20"/>
        </w:rPr>
      </w:pPr>
      <w:r>
        <w:rPr>
          <w:rFonts w:ascii="Book Antiqua" w:hAnsi="Book Antiqua" w:cs="Book Antiqua"/>
          <w:sz w:val="20"/>
          <w:szCs w:val="20"/>
        </w:rPr>
        <w:t>•</w:t>
        <w:tab/>
        <w:t>Izvoditelju platiti ugovorenu cijenu na način utvrđenim ovim Ugovorom</w:t>
      </w:r>
    </w:p>
    <w:p>
      <w:pPr>
        <w:pStyle w:val="para10"/>
        <w:spacing/>
        <w:jc w:val="both"/>
        <w:rPr>
          <w:rFonts w:ascii="Book Antiqua" w:hAnsi="Book Antiqua" w:cs="Book Antiqua"/>
          <w:sz w:val="20"/>
          <w:szCs w:val="20"/>
        </w:rPr>
      </w:pPr>
      <w:r>
        <w:rPr>
          <w:rFonts w:ascii="Book Antiqua" w:hAnsi="Book Antiqua" w:cs="Book Antiqua"/>
          <w:sz w:val="20"/>
          <w:szCs w:val="20"/>
        </w:rPr>
        <w:t>•</w:t>
        <w:tab/>
        <w:t>od Izvoditelja nakon završetka ugovorenih radova primiti izvedene radove i prateću dokumentaciju.</w:t>
      </w:r>
    </w:p>
    <w:p>
      <w:pPr>
        <w:pStyle w:val="para10"/>
        <w:spacing/>
        <w:jc w:val="center"/>
        <w:rPr>
          <w:rFonts w:ascii="Book Antiqua" w:hAnsi="Book Antiqua" w:cs="Book Antiqua"/>
          <w:sz w:val="20"/>
          <w:szCs w:val="20"/>
        </w:rPr>
      </w:pPr>
      <w:r>
        <w:rPr>
          <w:rFonts w:ascii="Book Antiqua" w:hAnsi="Book Antiqua" w:cs="Book Antiqua"/>
          <w:sz w:val="20"/>
          <w:szCs w:val="20"/>
        </w:rPr>
        <w:t>Članak 18.</w:t>
      </w:r>
    </w:p>
    <w:p>
      <w:pPr>
        <w:pStyle w:val="para10"/>
        <w:spacing/>
        <w:jc w:val="both"/>
        <w:rPr>
          <w:rFonts w:ascii="Book Antiqua" w:hAnsi="Book Antiqua" w:cs="Book Antiqua"/>
          <w:sz w:val="20"/>
          <w:szCs w:val="20"/>
        </w:rPr>
      </w:pPr>
      <w:r>
        <w:rPr>
          <w:rFonts w:ascii="Book Antiqua" w:hAnsi="Book Antiqua" w:cs="Book Antiqua"/>
          <w:sz w:val="20"/>
          <w:szCs w:val="20"/>
        </w:rPr>
        <w:t>Stalni nadzor nad tijekom izvođenja ugovorenih radova vršiti će Naručitelj putem nadzornog inženjera. Prava i obveze nadzornog inženjera su:</w:t>
      </w:r>
    </w:p>
    <w:p>
      <w:pPr>
        <w:pStyle w:val="para10"/>
        <w:spacing/>
        <w:jc w:val="both"/>
        <w:rPr>
          <w:rFonts w:ascii="Book Antiqua" w:hAnsi="Book Antiqua" w:cs="Book Antiqua"/>
          <w:sz w:val="20"/>
          <w:szCs w:val="20"/>
        </w:rPr>
      </w:pPr>
      <w:r>
        <w:rPr>
          <w:rFonts w:ascii="Book Antiqua" w:hAnsi="Book Antiqua" w:cs="Book Antiqua"/>
          <w:sz w:val="20"/>
          <w:szCs w:val="20"/>
        </w:rPr>
        <w:t>a) vršiti nadzor nad izvođenjem svih ugovorenih radova,</w:t>
      </w:r>
    </w:p>
    <w:p>
      <w:pPr>
        <w:pStyle w:val="para10"/>
        <w:spacing/>
        <w:jc w:val="both"/>
        <w:rPr>
          <w:rFonts w:ascii="Book Antiqua" w:hAnsi="Book Antiqua" w:cs="Book Antiqua"/>
          <w:sz w:val="20"/>
          <w:szCs w:val="20"/>
        </w:rPr>
      </w:pPr>
      <w:r>
        <w:rPr>
          <w:rFonts w:ascii="Book Antiqua" w:hAnsi="Book Antiqua" w:cs="Book Antiqua"/>
          <w:sz w:val="20"/>
          <w:szCs w:val="20"/>
        </w:rPr>
        <w:t>b) kontrolirati kvalitetu i količinu izvedenih radova,</w:t>
      </w:r>
    </w:p>
    <w:p>
      <w:pPr>
        <w:pStyle w:val="para10"/>
        <w:spacing/>
        <w:jc w:val="both"/>
        <w:rPr>
          <w:rFonts w:ascii="Book Antiqua" w:hAnsi="Book Antiqua" w:cs="Book Antiqua"/>
          <w:sz w:val="20"/>
          <w:szCs w:val="20"/>
        </w:rPr>
      </w:pPr>
      <w:r>
        <w:rPr>
          <w:rFonts w:ascii="Book Antiqua" w:hAnsi="Book Antiqua" w:cs="Book Antiqua"/>
          <w:sz w:val="20"/>
          <w:szCs w:val="20"/>
        </w:rPr>
        <w:t>c) vršiti kvalitativno i kvantitativno preuzimanje izvedenih radova.</w:t>
      </w:r>
    </w:p>
    <w:p>
      <w:pPr>
        <w:pStyle w:val="para10"/>
        <w:rPr>
          <w:rFonts w:ascii="Book Antiqua" w:hAnsi="Book Antiqua" w:cs="Book Antiqua"/>
          <w:sz w:val="20"/>
          <w:szCs w:val="20"/>
        </w:rPr>
      </w:pPr>
      <w:r>
        <w:rPr>
          <w:rFonts w:ascii="Book Antiqua" w:hAnsi="Book Antiqua" w:cs="Book Antiqua"/>
          <w:sz w:val="20"/>
          <w:szCs w:val="20"/>
        </w:rPr>
      </w:r>
    </w:p>
    <w:p>
      <w:pPr>
        <w:pStyle w:val="para10"/>
        <w:rPr>
          <w:rFonts w:ascii="Book Antiqua" w:hAnsi="Book Antiqua" w:cs="Book Antiqua"/>
          <w:sz w:val="20"/>
          <w:szCs w:val="20"/>
        </w:rPr>
      </w:pPr>
      <w:r>
        <w:rPr>
          <w:rFonts w:ascii="Book Antiqua" w:hAnsi="Book Antiqua" w:cs="Book Antiqua"/>
          <w:sz w:val="20"/>
          <w:szCs w:val="20"/>
        </w:rPr>
        <w:t>OBRAČUN I PLAĆANJE IZVRŠENIH RADOVA</w:t>
      </w:r>
    </w:p>
    <w:p>
      <w:pPr>
        <w:pStyle w:val="para10"/>
        <w:rPr>
          <w:rFonts w:ascii="Book Antiqua" w:hAnsi="Book Antiqua" w:cs="Book Antiqua"/>
          <w:sz w:val="20"/>
          <w:szCs w:val="20"/>
        </w:rPr>
      </w:pPr>
      <w:r>
        <w:rPr>
          <w:rFonts w:ascii="Book Antiqua" w:hAnsi="Book Antiqua" w:cs="Book Antiqua"/>
          <w:sz w:val="20"/>
          <w:szCs w:val="20"/>
        </w:rPr>
      </w:r>
    </w:p>
    <w:p>
      <w:pPr>
        <w:pStyle w:val="para10"/>
        <w:spacing/>
        <w:jc w:val="center"/>
        <w:rPr>
          <w:rFonts w:ascii="Book Antiqua" w:hAnsi="Book Antiqua" w:cs="Book Antiqua"/>
          <w:sz w:val="20"/>
          <w:szCs w:val="20"/>
        </w:rPr>
      </w:pPr>
      <w:r>
        <w:rPr>
          <w:rFonts w:ascii="Book Antiqua" w:hAnsi="Book Antiqua" w:cs="Book Antiqua"/>
          <w:sz w:val="20"/>
          <w:szCs w:val="20"/>
        </w:rPr>
        <w:t>Članak 19.</w:t>
      </w:r>
    </w:p>
    <w:p>
      <w:pPr>
        <w:pStyle w:val="para10"/>
        <w:spacing/>
        <w:jc w:val="both"/>
        <w:rPr>
          <w:rFonts w:ascii="Book Antiqua" w:hAnsi="Book Antiqua" w:cs="Book Antiqua"/>
          <w:sz w:val="20"/>
          <w:szCs w:val="20"/>
        </w:rPr>
      </w:pPr>
      <w:r>
        <w:rPr>
          <w:rFonts w:ascii="Book Antiqua" w:hAnsi="Book Antiqua" w:cs="Book Antiqua"/>
          <w:sz w:val="20"/>
          <w:szCs w:val="20"/>
        </w:rPr>
        <w:t>Izvedeni radovi obračunati će se na osnovu izmjere stvarno izvedenih količina, te po nadzoru ovjerene građevinske knjige s odgovarajućim obračunskim crtežima s mjerama.</w:t>
      </w:r>
    </w:p>
    <w:p>
      <w:pPr>
        <w:pStyle w:val="para10"/>
        <w:spacing/>
        <w:jc w:val="both"/>
        <w:rPr>
          <w:rFonts w:ascii="Book Antiqua" w:hAnsi="Book Antiqua" w:cs="Book Antiqua"/>
          <w:sz w:val="20"/>
          <w:szCs w:val="20"/>
        </w:rPr>
      </w:pPr>
      <w:r>
        <w:rPr>
          <w:rFonts w:ascii="Book Antiqua" w:hAnsi="Book Antiqua" w:cs="Book Antiqua"/>
          <w:sz w:val="20"/>
          <w:szCs w:val="20"/>
        </w:rPr>
        <w:t>Za slučajeve gdje je izmjera “in situ” zbog konfiguracije terena nemoguća, kao dokaz količina može se prihvatiti prethodno izmjerena količina materijala prije njegove ugradnje.</w:t>
      </w:r>
    </w:p>
    <w:p>
      <w:pPr>
        <w:pStyle w:val="para10"/>
        <w:rPr>
          <w:rFonts w:ascii="Book Antiqua" w:hAnsi="Book Antiqua" w:cs="Book Antiqua"/>
          <w:sz w:val="20"/>
          <w:szCs w:val="20"/>
        </w:rPr>
      </w:pPr>
      <w:r>
        <w:rPr>
          <w:rFonts w:ascii="Book Antiqua" w:hAnsi="Book Antiqua" w:cs="Book Antiqua"/>
          <w:sz w:val="20"/>
          <w:szCs w:val="20"/>
        </w:rPr>
      </w:r>
    </w:p>
    <w:p>
      <w:pPr>
        <w:pStyle w:val="para10"/>
        <w:spacing/>
        <w:jc w:val="center"/>
        <w:rPr>
          <w:rFonts w:ascii="Book Antiqua" w:hAnsi="Book Antiqua" w:cs="Book Antiqua"/>
          <w:sz w:val="20"/>
          <w:szCs w:val="20"/>
        </w:rPr>
      </w:pPr>
      <w:r>
        <w:rPr>
          <w:rFonts w:ascii="Book Antiqua" w:hAnsi="Book Antiqua" w:cs="Book Antiqua"/>
          <w:sz w:val="20"/>
          <w:szCs w:val="20"/>
        </w:rPr>
        <w:t>Članak 20.</w:t>
      </w:r>
    </w:p>
    <w:p>
      <w:pPr>
        <w:pStyle w:val="para10"/>
        <w:spacing/>
        <w:jc w:val="both"/>
        <w:rPr>
          <w:rFonts w:ascii="Book Antiqua" w:hAnsi="Book Antiqua" w:cs="Book Antiqua"/>
          <w:sz w:val="20"/>
          <w:szCs w:val="20"/>
        </w:rPr>
      </w:pPr>
      <w:r>
        <w:rPr>
          <w:rFonts w:ascii="Book Antiqua" w:hAnsi="Book Antiqua" w:cs="Book Antiqua"/>
          <w:sz w:val="20"/>
          <w:szCs w:val="20"/>
        </w:rPr>
        <w:t>Izvršeni radovi plaćati će se doznakom na poslovni račun Izvoditelja prema okončanoj situaciji, u roku od 60 dana nakon ovjere okončane situacije.</w:t>
      </w:r>
    </w:p>
    <w:p>
      <w:pPr>
        <w:pStyle w:val="para10"/>
        <w:spacing/>
        <w:jc w:val="both"/>
        <w:rPr>
          <w:rFonts w:ascii="Book Antiqua" w:hAnsi="Book Antiqua" w:cs="Book Antiqua"/>
          <w:sz w:val="20"/>
          <w:szCs w:val="20"/>
        </w:rPr>
      </w:pPr>
      <w:r>
        <w:rPr>
          <w:rFonts w:ascii="Book Antiqua" w:hAnsi="Book Antiqua" w:cs="Book Antiqua"/>
          <w:sz w:val="20"/>
          <w:szCs w:val="20"/>
        </w:rPr>
        <w:t>Izvoditelj ispostavlja situacije u šest primjeraka.</w:t>
      </w:r>
    </w:p>
    <w:p>
      <w:pPr>
        <w:pStyle w:val="para10"/>
        <w:spacing/>
        <w:jc w:val="both"/>
        <w:rPr>
          <w:rFonts w:ascii="Book Antiqua" w:hAnsi="Book Antiqua" w:cs="Book Antiqua"/>
          <w:sz w:val="20"/>
          <w:szCs w:val="20"/>
        </w:rPr>
      </w:pPr>
      <w:r>
        <w:rPr>
          <w:rFonts w:ascii="Book Antiqua" w:hAnsi="Book Antiqua" w:cs="Book Antiqua"/>
          <w:sz w:val="20"/>
          <w:szCs w:val="20"/>
        </w:rPr>
        <w:t>Ovlaštena osoba Naručitelja obvezna je, u roku od 15 (petnaest) dana po prijemu situacije, istu ovjeriti, uz uvjet da je predana potpuna tehnička dokumentacija tijekom izvođenja radova.</w:t>
      </w:r>
    </w:p>
    <w:p>
      <w:pPr>
        <w:pStyle w:val="para10"/>
        <w:spacing/>
        <w:jc w:val="both"/>
        <w:rPr>
          <w:rFonts w:ascii="Book Antiqua" w:hAnsi="Book Antiqua" w:cs="Book Antiqua"/>
          <w:sz w:val="20"/>
          <w:szCs w:val="20"/>
        </w:rPr>
      </w:pPr>
      <w:r>
        <w:rPr>
          <w:rFonts w:ascii="Book Antiqua" w:hAnsi="Book Antiqua" w:cs="Book Antiqua"/>
          <w:sz w:val="20"/>
          <w:szCs w:val="20"/>
        </w:rPr>
        <w:t>Tri primjerka ovjerene situacije, Naručitelj je obvezan odmah vratiti Izvoditelju s navedenim datumom ovjere.</w:t>
      </w:r>
    </w:p>
    <w:p>
      <w:pPr>
        <w:pStyle w:val="para10"/>
        <w:spacing/>
        <w:jc w:val="both"/>
        <w:rPr>
          <w:rFonts w:ascii="Book Antiqua" w:hAnsi="Book Antiqua" w:cs="Book Antiqua"/>
          <w:sz w:val="20"/>
          <w:szCs w:val="20"/>
        </w:rPr>
      </w:pPr>
      <w:r>
        <w:rPr>
          <w:rFonts w:ascii="Book Antiqua" w:hAnsi="Book Antiqua" w:cs="Book Antiqua"/>
          <w:sz w:val="20"/>
          <w:szCs w:val="20"/>
        </w:rPr>
        <w:t>U slučaju zakašnjenja plaćanja prema ovim rokovima, Izvoditelj radova može obračunati i zahtijevati naplatu zakonske zatezne kamate na dospjeli iznos.</w:t>
      </w:r>
    </w:p>
    <w:p>
      <w:pPr>
        <w:pStyle w:val="para10"/>
        <w:rPr>
          <w:rFonts w:ascii="Book Antiqua" w:hAnsi="Book Antiqua" w:cs="Book Antiqua"/>
          <w:sz w:val="20"/>
          <w:szCs w:val="20"/>
        </w:rPr>
      </w:pPr>
      <w:r>
        <w:rPr>
          <w:rFonts w:ascii="Book Antiqua" w:hAnsi="Book Antiqua" w:cs="Book Antiqua"/>
          <w:sz w:val="20"/>
          <w:szCs w:val="20"/>
        </w:rPr>
      </w:r>
    </w:p>
    <w:p>
      <w:pPr>
        <w:pStyle w:val="para10"/>
        <w:spacing/>
        <w:jc w:val="center"/>
        <w:rPr>
          <w:rFonts w:ascii="Book Antiqua" w:hAnsi="Book Antiqua" w:cs="Book Antiqua"/>
          <w:sz w:val="20"/>
          <w:szCs w:val="20"/>
        </w:rPr>
      </w:pPr>
      <w:r>
        <w:rPr>
          <w:rFonts w:ascii="Book Antiqua" w:hAnsi="Book Antiqua" w:cs="Book Antiqua"/>
          <w:sz w:val="20"/>
          <w:szCs w:val="20"/>
        </w:rPr>
        <w:t>Članak 21.</w:t>
      </w:r>
    </w:p>
    <w:p>
      <w:pPr>
        <w:pStyle w:val="para10"/>
        <w:spacing/>
        <w:jc w:val="both"/>
        <w:rPr>
          <w:rFonts w:ascii="Book Antiqua" w:hAnsi="Book Antiqua" w:cs="Book Antiqua"/>
          <w:sz w:val="20"/>
          <w:szCs w:val="20"/>
        </w:rPr>
      </w:pPr>
      <w:r>
        <w:rPr>
          <w:rFonts w:ascii="Book Antiqua" w:hAnsi="Book Antiqua" w:cs="Book Antiqua"/>
          <w:sz w:val="20"/>
          <w:szCs w:val="20"/>
        </w:rPr>
        <w:t>Eventualno više izvršeni radovi odobreni po ovlaštenoj osobi Naručitelja obračunavati će se po jediničnim cijenama iz troškovnika.</w:t>
      </w:r>
    </w:p>
    <w:p>
      <w:pPr>
        <w:pStyle w:val="para10"/>
        <w:spacing/>
        <w:jc w:val="both"/>
        <w:rPr>
          <w:rFonts w:ascii="Book Antiqua" w:hAnsi="Book Antiqua" w:cs="Book Antiqua"/>
          <w:sz w:val="20"/>
          <w:szCs w:val="20"/>
        </w:rPr>
      </w:pPr>
      <w:r>
        <w:rPr>
          <w:rFonts w:ascii="Book Antiqua" w:hAnsi="Book Antiqua" w:cs="Book Antiqua"/>
          <w:sz w:val="20"/>
          <w:szCs w:val="20"/>
        </w:rPr>
        <w:t>Cijene radova koje se obračunavaju prema stvarnim troškovima odrediti će se na temelju zajednički izrađenih analiza cijena.</w:t>
      </w:r>
    </w:p>
    <w:p>
      <w:pPr>
        <w:pStyle w:val="para10"/>
        <w:rPr>
          <w:rFonts w:ascii="Book Antiqua" w:hAnsi="Book Antiqua" w:cs="Book Antiqua"/>
          <w:sz w:val="20"/>
          <w:szCs w:val="20"/>
        </w:rPr>
      </w:pPr>
      <w:r>
        <w:rPr>
          <w:rFonts w:ascii="Book Antiqua" w:hAnsi="Book Antiqua" w:cs="Book Antiqua"/>
          <w:sz w:val="20"/>
          <w:szCs w:val="20"/>
        </w:rPr>
      </w:r>
    </w:p>
    <w:p>
      <w:pPr>
        <w:pStyle w:val="para10"/>
        <w:rPr>
          <w:rFonts w:ascii="Book Antiqua" w:hAnsi="Book Antiqua" w:cs="Book Antiqua"/>
          <w:sz w:val="20"/>
          <w:szCs w:val="20"/>
        </w:rPr>
      </w:pPr>
      <w:r>
        <w:rPr>
          <w:rFonts w:ascii="Book Antiqua" w:hAnsi="Book Antiqua" w:cs="Book Antiqua"/>
          <w:sz w:val="20"/>
          <w:szCs w:val="20"/>
        </w:rPr>
        <w:t>RASKID UGOVORA</w:t>
      </w:r>
    </w:p>
    <w:p>
      <w:pPr>
        <w:pStyle w:val="para10"/>
        <w:spacing/>
        <w:jc w:val="center"/>
        <w:rPr>
          <w:rFonts w:ascii="Book Antiqua" w:hAnsi="Book Antiqua" w:cs="Book Antiqua"/>
          <w:sz w:val="20"/>
          <w:szCs w:val="20"/>
        </w:rPr>
      </w:pPr>
      <w:r>
        <w:rPr>
          <w:rFonts w:ascii="Book Antiqua" w:hAnsi="Book Antiqua" w:cs="Book Antiqua"/>
          <w:sz w:val="20"/>
          <w:szCs w:val="20"/>
        </w:rPr>
        <w:t>Članak 22.</w:t>
      </w:r>
    </w:p>
    <w:p>
      <w:pPr>
        <w:pStyle w:val="para10"/>
        <w:spacing/>
        <w:jc w:val="both"/>
        <w:rPr>
          <w:rFonts w:ascii="Book Antiqua" w:hAnsi="Book Antiqua" w:cs="Book Antiqua"/>
          <w:sz w:val="20"/>
          <w:szCs w:val="20"/>
        </w:rPr>
      </w:pPr>
      <w:r>
        <w:rPr>
          <w:rFonts w:ascii="Book Antiqua" w:hAnsi="Book Antiqua" w:cs="Book Antiqua"/>
          <w:sz w:val="20"/>
          <w:szCs w:val="20"/>
        </w:rPr>
        <w:t>Ukoliko Izvoditelj propusti izvršiti bilo koju obvezu iz Ugovora ovlaštena osoba Naručitelja može putem obavijesti zatražiti od Izvoditelja da popravi nedostatak ili ga ispravi u odgovarajućem roku.</w:t>
      </w:r>
    </w:p>
    <w:p>
      <w:pPr>
        <w:pStyle w:val="para10"/>
        <w:spacing/>
        <w:jc w:val="both"/>
        <w:rPr>
          <w:rFonts w:ascii="Book Antiqua" w:hAnsi="Book Antiqua" w:cs="Book Antiqua"/>
          <w:sz w:val="20"/>
          <w:szCs w:val="20"/>
        </w:rPr>
      </w:pPr>
      <w:r>
        <w:rPr>
          <w:rFonts w:ascii="Book Antiqua" w:hAnsi="Book Antiqua" w:cs="Book Antiqua"/>
          <w:sz w:val="20"/>
          <w:szCs w:val="20"/>
        </w:rPr>
        <w:t xml:space="preserve">Naručitelj ima pravo raskinuti Ugovor ukoliko Izvoditelj: </w:t>
      </w:r>
    </w:p>
    <w:p>
      <w:pPr>
        <w:pStyle w:val="para10"/>
        <w:spacing/>
        <w:jc w:val="both"/>
        <w:rPr>
          <w:rFonts w:ascii="Book Antiqua" w:hAnsi="Book Antiqua" w:cs="Book Antiqua"/>
          <w:sz w:val="20"/>
          <w:szCs w:val="20"/>
        </w:rPr>
      </w:pPr>
      <w:r>
        <w:rPr>
          <w:rFonts w:ascii="Book Antiqua" w:hAnsi="Book Antiqua" w:cs="Book Antiqua"/>
          <w:sz w:val="20"/>
          <w:szCs w:val="20"/>
        </w:rPr>
        <w:t>-</w:t>
        <w:tab/>
        <w:t>ne postupi prema obavijesti za izvršenje popravaka,</w:t>
      </w:r>
    </w:p>
    <w:p>
      <w:pPr>
        <w:pStyle w:val="para10"/>
        <w:spacing/>
        <w:jc w:val="both"/>
        <w:rPr>
          <w:rFonts w:ascii="Book Antiqua" w:hAnsi="Book Antiqua" w:cs="Book Antiqua"/>
          <w:sz w:val="20"/>
          <w:szCs w:val="20"/>
        </w:rPr>
      </w:pPr>
      <w:r>
        <w:rPr>
          <w:rFonts w:ascii="Book Antiqua" w:hAnsi="Book Antiqua" w:cs="Book Antiqua"/>
          <w:sz w:val="20"/>
          <w:szCs w:val="20"/>
        </w:rPr>
        <w:t>-</w:t>
        <w:tab/>
        <w:t>bez opravdanog razloga ne nastavi s radovima u skladu s poglavljem rokovi i dinamika,</w:t>
      </w:r>
    </w:p>
    <w:p>
      <w:pPr>
        <w:pStyle w:val="para10"/>
        <w:spacing/>
        <w:jc w:val="both"/>
        <w:rPr>
          <w:rFonts w:ascii="Book Antiqua" w:hAnsi="Book Antiqua" w:cs="Book Antiqua"/>
          <w:sz w:val="20"/>
          <w:szCs w:val="20"/>
        </w:rPr>
      </w:pPr>
      <w:r>
        <w:rPr>
          <w:rFonts w:ascii="Book Antiqua" w:hAnsi="Book Antiqua" w:cs="Book Antiqua"/>
          <w:sz w:val="20"/>
          <w:szCs w:val="20"/>
        </w:rPr>
        <w:t>-</w:t>
        <w:tab/>
        <w:t>da u podizvođenje bez prethodne suglasnosti Naručitelja,</w:t>
      </w:r>
    </w:p>
    <w:p>
      <w:pPr>
        <w:pStyle w:val="para10"/>
        <w:spacing/>
        <w:jc w:val="both"/>
        <w:rPr>
          <w:rFonts w:ascii="Book Antiqua" w:hAnsi="Book Antiqua" w:cs="Book Antiqua"/>
          <w:sz w:val="20"/>
          <w:szCs w:val="20"/>
        </w:rPr>
      </w:pPr>
      <w:r>
        <w:rPr>
          <w:rFonts w:ascii="Book Antiqua" w:hAnsi="Book Antiqua" w:cs="Book Antiqua"/>
          <w:sz w:val="20"/>
          <w:szCs w:val="20"/>
        </w:rPr>
        <w:t>-</w:t>
        <w:tab/>
        <w:t>postane nesolventan ili ode u stečaj.</w:t>
      </w:r>
    </w:p>
    <w:p>
      <w:pPr>
        <w:pStyle w:val="para10"/>
        <w:spacing/>
        <w:jc w:val="both"/>
        <w:rPr>
          <w:rFonts w:ascii="Book Antiqua" w:hAnsi="Book Antiqua" w:cs="Book Antiqua"/>
          <w:sz w:val="20"/>
          <w:szCs w:val="20"/>
        </w:rPr>
      </w:pPr>
      <w:r>
        <w:rPr>
          <w:rFonts w:ascii="Book Antiqua" w:hAnsi="Book Antiqua" w:cs="Book Antiqua"/>
          <w:sz w:val="20"/>
          <w:szCs w:val="20"/>
        </w:rPr>
        <w:t xml:space="preserve">Naručitelj raskida Ugovor putem pismene obavijesti. </w:t>
      </w:r>
    </w:p>
    <w:p>
      <w:pPr>
        <w:pStyle w:val="para10"/>
        <w:spacing/>
        <w:jc w:val="both"/>
        <w:rPr>
          <w:rFonts w:ascii="Book Antiqua" w:hAnsi="Book Antiqua" w:cs="Book Antiqua"/>
          <w:sz w:val="20"/>
          <w:szCs w:val="20"/>
        </w:rPr>
      </w:pPr>
      <w:r>
        <w:rPr>
          <w:rFonts w:ascii="Book Antiqua" w:hAnsi="Book Antiqua" w:cs="Book Antiqua"/>
          <w:sz w:val="20"/>
          <w:szCs w:val="20"/>
        </w:rPr>
        <w:t>U slučaju raskida Ugovora Naručitelj ima pravo na naknadu štete.</w:t>
      </w:r>
    </w:p>
    <w:p>
      <w:pPr>
        <w:pStyle w:val="para10"/>
        <w:rPr>
          <w:rFonts w:ascii="Book Antiqua" w:hAnsi="Book Antiqua" w:cs="Book Antiqua"/>
          <w:sz w:val="20"/>
          <w:szCs w:val="20"/>
        </w:rPr>
      </w:pPr>
      <w:r>
        <w:rPr>
          <w:rFonts w:ascii="Book Antiqua" w:hAnsi="Book Antiqua" w:cs="Book Antiqua"/>
          <w:sz w:val="20"/>
          <w:szCs w:val="20"/>
        </w:rPr>
      </w:r>
    </w:p>
    <w:p>
      <w:pPr>
        <w:pStyle w:val="para10"/>
        <w:rPr>
          <w:rFonts w:ascii="Book Antiqua" w:hAnsi="Book Antiqua" w:cs="Book Antiqua"/>
          <w:sz w:val="20"/>
          <w:szCs w:val="20"/>
        </w:rPr>
      </w:pPr>
      <w:r>
        <w:rPr>
          <w:rFonts w:ascii="Book Antiqua" w:hAnsi="Book Antiqua" w:cs="Book Antiqua"/>
          <w:sz w:val="20"/>
          <w:szCs w:val="20"/>
        </w:rPr>
        <w:t>ZAVRŠNE ODREDBE</w:t>
      </w:r>
    </w:p>
    <w:p>
      <w:pPr>
        <w:pStyle w:val="para10"/>
        <w:spacing/>
        <w:jc w:val="center"/>
        <w:rPr>
          <w:rFonts w:ascii="Book Antiqua" w:hAnsi="Book Antiqua" w:cs="Book Antiqua"/>
          <w:sz w:val="20"/>
          <w:szCs w:val="20"/>
        </w:rPr>
      </w:pPr>
      <w:r>
        <w:rPr>
          <w:rFonts w:ascii="Book Antiqua" w:hAnsi="Book Antiqua" w:cs="Book Antiqua"/>
          <w:sz w:val="20"/>
          <w:szCs w:val="20"/>
        </w:rPr>
        <w:t>Članak 23.</w:t>
      </w:r>
    </w:p>
    <w:p>
      <w:pPr>
        <w:pStyle w:val="para10"/>
        <w:rPr>
          <w:rFonts w:ascii="Book Antiqua" w:hAnsi="Book Antiqua" w:cs="Book Antiqua"/>
          <w:sz w:val="20"/>
          <w:szCs w:val="20"/>
        </w:rPr>
      </w:pPr>
      <w:r>
        <w:rPr>
          <w:rFonts w:ascii="Book Antiqua" w:hAnsi="Book Antiqua" w:cs="Book Antiqua"/>
          <w:sz w:val="20"/>
          <w:szCs w:val="20"/>
        </w:rPr>
        <w:t>Sve moguće nesporazume iz ovog Ugovora, Naručitelj i Izvoditelj će rješavati sporazumno. U slučaju da u tome ne uspiju, spor će se rješavati kod nadležnog suda u Sisku.</w:t>
      </w:r>
    </w:p>
    <w:p>
      <w:pPr>
        <w:pStyle w:val="para10"/>
        <w:rPr>
          <w:rFonts w:ascii="Book Antiqua" w:hAnsi="Book Antiqua" w:cs="Book Antiqua"/>
          <w:sz w:val="20"/>
          <w:szCs w:val="20"/>
        </w:rPr>
      </w:pPr>
      <w:r>
        <w:rPr>
          <w:rFonts w:ascii="Book Antiqua" w:hAnsi="Book Antiqua" w:cs="Book Antiqua"/>
          <w:sz w:val="20"/>
          <w:szCs w:val="20"/>
        </w:rPr>
      </w:r>
    </w:p>
    <w:p>
      <w:pPr>
        <w:pStyle w:val="para10"/>
        <w:spacing/>
        <w:jc w:val="center"/>
        <w:rPr>
          <w:rFonts w:ascii="Book Antiqua" w:hAnsi="Book Antiqua" w:cs="Book Antiqua"/>
          <w:sz w:val="20"/>
          <w:szCs w:val="20"/>
        </w:rPr>
      </w:pPr>
      <w:r>
        <w:rPr>
          <w:rFonts w:ascii="Book Antiqua" w:hAnsi="Book Antiqua" w:cs="Book Antiqua"/>
          <w:sz w:val="20"/>
          <w:szCs w:val="20"/>
        </w:rPr>
        <w:t>Članak 24.</w:t>
      </w:r>
    </w:p>
    <w:p>
      <w:pPr>
        <w:pStyle w:val="para10"/>
        <w:spacing/>
        <w:jc w:val="both"/>
        <w:rPr>
          <w:rFonts w:ascii="Book Antiqua" w:hAnsi="Book Antiqua" w:cs="Book Antiqua"/>
          <w:sz w:val="20"/>
          <w:szCs w:val="20"/>
        </w:rPr>
      </w:pPr>
      <w:r>
        <w:rPr>
          <w:rFonts w:ascii="Book Antiqua" w:hAnsi="Book Antiqua" w:cs="Book Antiqua"/>
          <w:sz w:val="20"/>
          <w:szCs w:val="20"/>
        </w:rPr>
        <w:t>Ovaj ugovor sastavljen je u 4 (četiri) istovjetnih primjeraka od koji su 2 (dva) za Naručitelja a 2 (dva) za Izvoditelj radova.</w:t>
      </w:r>
    </w:p>
    <w:p>
      <w:pPr>
        <w:pStyle w:val="para10"/>
        <w:spacing/>
        <w:jc w:val="center"/>
        <w:rPr>
          <w:rFonts w:ascii="Book Antiqua" w:hAnsi="Book Antiqua" w:cs="Book Antiqua"/>
          <w:sz w:val="20"/>
          <w:szCs w:val="20"/>
        </w:rPr>
      </w:pPr>
      <w:r>
        <w:rPr>
          <w:rFonts w:ascii="Book Antiqua" w:hAnsi="Book Antiqua" w:cs="Book Antiqua"/>
          <w:sz w:val="20"/>
          <w:szCs w:val="20"/>
        </w:rPr>
        <w:t>Članak 25.</w:t>
      </w:r>
    </w:p>
    <w:p>
      <w:pPr>
        <w:pStyle w:val="para10"/>
        <w:spacing/>
        <w:jc w:val="both"/>
        <w:rPr>
          <w:rFonts w:ascii="Book Antiqua" w:hAnsi="Book Antiqua" w:cs="Book Antiqua"/>
          <w:sz w:val="20"/>
          <w:szCs w:val="20"/>
        </w:rPr>
      </w:pPr>
      <w:r>
        <w:rPr>
          <w:rFonts w:ascii="Book Antiqua" w:hAnsi="Book Antiqua" w:cs="Book Antiqua"/>
          <w:sz w:val="20"/>
          <w:szCs w:val="20"/>
        </w:rPr>
        <w:t>Ugovor stupa na snagu nakon obostranog potpisa.</w:t>
      </w:r>
    </w:p>
    <w:p>
      <w:pPr>
        <w:pStyle w:val="para10"/>
        <w:spacing/>
        <w:jc w:val="both"/>
        <w:rPr>
          <w:rFonts w:ascii="Book Antiqua" w:hAnsi="Book Antiqua" w:cs="Book Antiqua"/>
          <w:sz w:val="20"/>
          <w:szCs w:val="20"/>
        </w:rPr>
      </w:pPr>
      <w:r>
        <w:rPr>
          <w:rFonts w:ascii="Book Antiqua" w:hAnsi="Book Antiqua" w:cs="Book Antiqua"/>
          <w:sz w:val="20"/>
          <w:szCs w:val="20"/>
        </w:rPr>
      </w:r>
    </w:p>
    <w:p>
      <w:pPr>
        <w:pStyle w:val="para10"/>
        <w:rPr>
          <w:rFonts w:ascii="Book Antiqua" w:hAnsi="Book Antiqua" w:cs="Book Antiqua"/>
          <w:sz w:val="20"/>
          <w:szCs w:val="20"/>
        </w:rPr>
      </w:pPr>
      <w:r>
        <w:rPr>
          <w:rFonts w:ascii="Book Antiqua" w:hAnsi="Book Antiqua" w:cs="Book Antiqua"/>
          <w:sz w:val="20"/>
          <w:szCs w:val="20"/>
        </w:rPr>
      </w:r>
    </w:p>
    <w:p>
      <w:pPr>
        <w:pStyle w:val="para10"/>
        <w:rPr>
          <w:rFonts w:ascii="Book Antiqua" w:hAnsi="Book Antiqua" w:cs="Book Antiqua"/>
          <w:sz w:val="20"/>
          <w:szCs w:val="20"/>
        </w:rPr>
      </w:pPr>
      <w:r>
        <w:rPr>
          <w:rFonts w:ascii="Book Antiqua" w:hAnsi="Book Antiqua" w:cs="Book Antiqua"/>
          <w:sz w:val="20"/>
          <w:szCs w:val="20"/>
        </w:rPr>
        <w:t>KLASA:   030-01/18-02/13</w:t>
      </w:r>
    </w:p>
    <w:p>
      <w:pPr>
        <w:pStyle w:val="para10"/>
        <w:rPr>
          <w:rFonts w:ascii="Book Antiqua" w:hAnsi="Book Antiqua" w:cs="Book Antiqua"/>
          <w:sz w:val="20"/>
          <w:szCs w:val="20"/>
        </w:rPr>
      </w:pPr>
      <w:r>
        <w:rPr>
          <w:rFonts w:ascii="Book Antiqua" w:hAnsi="Book Antiqua" w:cs="Book Antiqua"/>
          <w:sz w:val="20"/>
          <w:szCs w:val="20"/>
        </w:rPr>
        <w:t>URBROJ:  2176-80-20-18- __</w:t>
      </w:r>
    </w:p>
    <w:p>
      <w:pPr>
        <w:pStyle w:val="para10"/>
        <w:rPr>
          <w:rFonts w:ascii="Book Antiqua" w:hAnsi="Book Antiqua" w:cs="Book Antiqua"/>
          <w:sz w:val="20"/>
          <w:szCs w:val="20"/>
        </w:rPr>
      </w:pPr>
      <w:r>
        <w:rPr>
          <w:rFonts w:ascii="Book Antiqua" w:hAnsi="Book Antiqua" w:cs="Book Antiqua"/>
          <w:sz w:val="20"/>
          <w:szCs w:val="20"/>
        </w:rPr>
        <w:t xml:space="preserve">Sisak, ___________ 2018. </w:t>
      </w:r>
    </w:p>
    <w:p>
      <w:pPr>
        <w:pStyle w:val="para10"/>
        <w:rPr>
          <w:rFonts w:ascii="Book Antiqua" w:hAnsi="Book Antiqua" w:cs="Book Antiqua"/>
          <w:sz w:val="20"/>
          <w:szCs w:val="20"/>
        </w:rPr>
      </w:pPr>
      <w:r>
        <w:rPr>
          <w:rFonts w:ascii="Book Antiqua" w:hAnsi="Book Antiqua" w:cs="Book Antiqua"/>
          <w:sz w:val="20"/>
          <w:szCs w:val="20"/>
        </w:rPr>
      </w:r>
    </w:p>
    <w:p>
      <w:pPr>
        <w:pStyle w:val="para10"/>
        <w:rPr>
          <w:rFonts w:ascii="Book Antiqua" w:hAnsi="Book Antiqua" w:cs="Book Antiqua"/>
          <w:sz w:val="20"/>
          <w:szCs w:val="20"/>
        </w:rPr>
      </w:pPr>
      <w:r>
        <w:rPr>
          <w:rFonts w:ascii="Book Antiqua" w:hAnsi="Book Antiqua" w:cs="Book Antiqua"/>
          <w:sz w:val="20"/>
          <w:szCs w:val="20"/>
        </w:rPr>
        <w:t>ZA NARUČITELJA:</w:t>
        <w:tab/>
        <w:tab/>
        <w:tab/>
        <w:tab/>
        <w:t xml:space="preserve">   </w:t>
        <w:tab/>
        <w:tab/>
        <w:tab/>
        <w:t xml:space="preserve">ZA IZVODITELJA: </w:t>
      </w:r>
    </w:p>
    <w:p>
      <w:pPr>
        <w:pStyle w:val="para10"/>
        <w:rPr>
          <w:rFonts w:ascii="Book Antiqua" w:hAnsi="Book Antiqua" w:cs="Book Antiqua"/>
          <w:sz w:val="20"/>
          <w:szCs w:val="20"/>
        </w:rPr>
      </w:pPr>
      <w:r>
        <w:rPr>
          <w:rFonts w:ascii="Book Antiqua" w:hAnsi="Book Antiqua" w:cs="Book Antiqua"/>
          <w:sz w:val="20"/>
          <w:szCs w:val="20"/>
        </w:rPr>
        <w:t>Ravnatelj:</w:t>
        <w:tab/>
        <w:tab/>
        <w:tab/>
        <w:tab/>
        <w:tab/>
        <w:tab/>
        <w:tab/>
        <w:tab/>
      </w:r>
    </w:p>
    <w:p>
      <w:pPr>
        <w:pStyle w:val="para10"/>
        <w:rPr>
          <w:rFonts w:ascii="Book Antiqua" w:hAnsi="Book Antiqua" w:cs="Book Antiqua"/>
          <w:sz w:val="20"/>
          <w:szCs w:val="20"/>
        </w:rPr>
      </w:pPr>
      <w:r>
        <w:rPr>
          <w:rFonts w:ascii="Book Antiqua" w:hAnsi="Book Antiqua" w:cs="Book Antiqua"/>
          <w:sz w:val="20"/>
          <w:szCs w:val="20"/>
        </w:rPr>
        <w:t xml:space="preserve">____________________ </w:t>
        <w:tab/>
        <w:tab/>
        <w:tab/>
        <w:tab/>
        <w:tab/>
        <w:tab/>
        <w:tab/>
        <w:t>______________________</w:t>
      </w:r>
    </w:p>
    <w:p>
      <w:pPr>
        <w:pStyle w:val="para10"/>
        <w:rPr>
          <w:rFonts w:ascii="Book Antiqua" w:hAnsi="Book Antiqua" w:cs="Book Antiqua"/>
          <w:sz w:val="20"/>
          <w:szCs w:val="20"/>
        </w:rPr>
      </w:pPr>
      <w:r>
        <w:rPr>
          <w:rFonts w:ascii="Book Antiqua" w:hAnsi="Book Antiqua" w:cs="Book Antiqua"/>
          <w:sz w:val="20"/>
          <w:szCs w:val="20"/>
        </w:rPr>
      </w:r>
    </w:p>
    <w:p>
      <w:pPr>
        <w:pStyle w:val="para10"/>
        <w:rPr>
          <w:rFonts w:ascii="Book Antiqua" w:hAnsi="Book Antiqua" w:cs="Book Antiqua"/>
          <w:sz w:val="20"/>
          <w:szCs w:val="20"/>
        </w:rPr>
      </w:pPr>
      <w:r>
        <w:rPr>
          <w:rFonts w:ascii="Book Antiqua" w:hAnsi="Book Antiqua" w:cs="Book Antiqua"/>
          <w:sz w:val="20"/>
          <w:szCs w:val="20"/>
        </w:rPr>
        <w:t>Stipo Šapina</w:t>
        <w:tab/>
        <w:tab/>
        <w:tab/>
        <w:tab/>
        <w:tab/>
        <w:tab/>
        <w:t xml:space="preserve">                           </w:t>
      </w:r>
    </w:p>
    <w:p>
      <w:pPr>
        <w:pStyle w:val="para10"/>
        <w:rPr>
          <w:rFonts w:ascii="Book Antiqua" w:hAnsi="Book Antiqua" w:cs="Book Antiqua"/>
          <w:sz w:val="20"/>
          <w:szCs w:val="20"/>
        </w:rPr>
      </w:pPr>
      <w:r>
        <w:rPr>
          <w:rFonts w:ascii="Book Antiqua" w:hAnsi="Book Antiqua" w:cs="Book Antiqua"/>
          <w:sz w:val="20"/>
          <w:szCs w:val="20"/>
        </w:rPr>
        <w:t xml:space="preserve"> </w:t>
      </w:r>
    </w:p>
    <w:sectPr>
      <w:footnotePr>
        <w:pos w:val="pageBottom"/>
        <w:numFmt w:val="decimal"/>
        <w:numStart w:val="1"/>
        <w:numRestart w:val="continuous"/>
      </w:footnotePr>
      <w:endnotePr>
        <w:pos w:val="docEnd"/>
        <w:numFmt w:val="decimal"/>
        <w:numStart w:val="1"/>
        <w:numRestart w:val="continuous"/>
      </w:endnotePr>
      <w:headerReference w:type="default" r:id="rId8"/>
      <w:footerReference w:type="default" r:id="rId9"/>
      <w:type w:val="nextPage"/>
      <w:pgSz w:h="16838" w:w="11906"/>
      <w:pgMar w:left="1417" w:top="1417" w:right="1417" w:bottom="1417" w:header="708" w:footer="708"/>
      <w:paperSrc w:first="0" w:other="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Wingdings">
    <w:panose1 w:val="05000000000000000000"/>
    <w:charset w:val="02"/>
    <w:family w:val="auto"/>
    <w:pitch w:val="default"/>
  </w:font>
  <w:font w:name="Courier New">
    <w:panose1 w:val="02070309020205020404"/>
    <w:charset w:val="ee"/>
    <w:family w:val="modern"/>
    <w:pitch w:val="default"/>
  </w:font>
  <w:font w:name="Symbol">
    <w:panose1 w:val="05050102010706020507"/>
    <w:charset w:val="02"/>
    <w:family w:val="roman"/>
    <w:pitch w:val="default"/>
  </w:font>
  <w:font w:name="Calibri">
    <w:panose1 w:val="020F0502020204030204"/>
    <w:charset w:val="ee"/>
    <w:family w:val="swiss"/>
    <w:pitch w:val="default"/>
  </w:font>
  <w:font w:name="Book Antiqua">
    <w:panose1 w:val="02040602050305030304"/>
    <w:charset w:val="ee"/>
    <w:family w:val="roman"/>
    <w:pitch w:val="default"/>
  </w:font>
  <w:font w:name="Tahoma">
    <w:panose1 w:val="020B0604030504040204"/>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7"/>
    </w:pPr>
    <w:r>
      <w:fldChar w:fldCharType="begin"/>
      <w:instrText xml:space="preserve"> PAGE </w:instrText>
      <w:fldChar w:fldCharType="separate"/>
      <w:t>3</w:t>
      <w:fldChar w:fldCharType="end"/>
    </w:r>
  </w:p>
  <w:p>
    <w:pPr>
      <w:pStyle w:val="para7"/>
    </w:p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360" w:lineRule="auto"/>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rPr/>
    </w:lvl>
    <w:lvl w:ilvl="1">
      <w:numFmt w:val="none"/>
      <w:lvlText w:val=""/>
      <w:lvlJc w:val="left"/>
      <w:pPr>
        <w:tabs>
          <w:tab w:val="num" w:pos="360"/>
        </w:tabs>
        <w:ind w:left="360" w:hanging="360"/>
      </w:pPr>
      <w:rPr/>
    </w:lvl>
    <w:lvl w:ilvl="2">
      <w:numFmt w:val="none"/>
      <w:lvlText w:val=""/>
      <w:lvlJc w:val="left"/>
      <w:pPr>
        <w:tabs>
          <w:tab w:val="num" w:pos="360"/>
        </w:tabs>
        <w:ind w:left="360" w:hanging="360"/>
      </w:pPr>
      <w:rPr/>
    </w:lvl>
    <w:lvl w:ilvl="3">
      <w:numFmt w:val="none"/>
      <w:lvlText w:val=""/>
      <w:lvlJc w:val="left"/>
      <w:pPr>
        <w:tabs>
          <w:tab w:val="num" w:pos="360"/>
        </w:tabs>
        <w:ind w:left="360" w:hanging="360"/>
      </w:pPr>
      <w:rPr/>
    </w:lvl>
    <w:lvl w:ilvl="4">
      <w:numFmt w:val="none"/>
      <w:lvlText w:val=""/>
      <w:lvlJc w:val="left"/>
      <w:pPr>
        <w:tabs>
          <w:tab w:val="num" w:pos="360"/>
        </w:tabs>
        <w:ind w:left="360" w:hanging="360"/>
      </w:pPr>
      <w:rPr/>
    </w:lvl>
    <w:lvl w:ilvl="5">
      <w:numFmt w:val="none"/>
      <w:lvlText w:val=""/>
      <w:lvlJc w:val="left"/>
      <w:pPr>
        <w:tabs>
          <w:tab w:val="num" w:pos="360"/>
        </w:tabs>
        <w:ind w:left="360" w:hanging="360"/>
      </w:pPr>
      <w:rPr/>
    </w:lvl>
    <w:lvl w:ilvl="6">
      <w:numFmt w:val="none"/>
      <w:lvlText w:val=""/>
      <w:lvlJc w:val="left"/>
      <w:pPr>
        <w:tabs>
          <w:tab w:val="num" w:pos="360"/>
        </w:tabs>
        <w:ind w:left="360" w:hanging="360"/>
      </w:pPr>
      <w:rPr/>
    </w:lvl>
    <w:lvl w:ilvl="7">
      <w:numFmt w:val="none"/>
      <w:lvlText w:val=""/>
      <w:lvlJc w:val="left"/>
      <w:pPr>
        <w:tabs>
          <w:tab w:val="num" w:pos="360"/>
        </w:tabs>
        <w:ind w:left="360" w:hanging="360"/>
      </w:pPr>
      <w:rPr/>
    </w:lvl>
    <w:lvl w:ilvl="8">
      <w:numFmt w:val="none"/>
      <w:lvlText w:val=""/>
      <w:lvlJc w:val="left"/>
      <w:pPr>
        <w:tabs>
          <w:tab w:val="num" w:pos="360"/>
        </w:tabs>
        <w:ind w:left="360" w:hanging="360"/>
      </w:pPr>
      <w:rPr/>
    </w:lvl>
  </w:abstractNum>
  <w:abstractNum w:abstractNumId="1">
    <w:multiLevelType w:val="hybridMultilevel"/>
    <w:name w:val="Numbered list 1"/>
    <w:lvl w:ilvl="0">
      <w:numFmt w:val="bullet"/>
      <w:suff w:val="tab"/>
      <w:lvlText w:val="-"/>
      <w:lvlJc w:val="left"/>
      <w:pPr>
        <w:ind w:left="360" w:hanging="0"/>
      </w:pPr>
      <w:rPr>
        <w:rPr>
          <w:rFonts w:ascii="Times New Roman" w:hAnsi="Times New Roman" w:eastAsia="Calibri" w:cs="Times New Roman"/>
        </w:rPr>
      </w:rPr>
    </w:lvl>
    <w:lvl w:ilvl="1">
      <w:numFmt w:val="bullet"/>
      <w:suff w:val="tab"/>
      <w:lvlText w:val="o"/>
      <w:lvlJc w:val="left"/>
      <w:pPr>
        <w:ind w:left="1080" w:hanging="0"/>
      </w:pPr>
      <w:rPr>
        <w:rPr>
          <w:rFonts w:ascii="Courier New" w:hAnsi="Courier New" w:eastAsia="Courier New" w:cs="Courier New"/>
        </w:rPr>
      </w:rPr>
    </w:lvl>
    <w:lvl w:ilvl="2">
      <w:numFmt w:val="bullet"/>
      <w:suff w:val="tab"/>
      <w:lvlText w:val=""/>
      <w:lvlJc w:val="left"/>
      <w:pPr>
        <w:ind w:left="1800" w:hanging="0"/>
      </w:pPr>
      <w:rPr>
        <w:rPr>
          <w:rFonts w:ascii="Wingdings" w:hAnsi="Wingdings" w:eastAsia="Wingdings" w:cs="Wingdings"/>
        </w:rPr>
      </w:rPr>
    </w:lvl>
    <w:lvl w:ilvl="3">
      <w:numFmt w:val="bullet"/>
      <w:suff w:val="tab"/>
      <w:lvlText w:val=""/>
      <w:lvlJc w:val="left"/>
      <w:pPr>
        <w:ind w:left="2520" w:hanging="0"/>
      </w:pPr>
      <w:rPr>
        <w:rPr>
          <w:rFonts w:ascii="Symbol" w:hAnsi="Symbol" w:eastAsia="Symbol" w:cs="Symbol"/>
        </w:rPr>
      </w:rPr>
    </w:lvl>
    <w:lvl w:ilvl="4">
      <w:numFmt w:val="bullet"/>
      <w:suff w:val="tab"/>
      <w:lvlText w:val="o"/>
      <w:lvlJc w:val="left"/>
      <w:pPr>
        <w:ind w:left="3240" w:hanging="0"/>
      </w:pPr>
      <w:rPr>
        <w:rPr>
          <w:rFonts w:ascii="Courier New" w:hAnsi="Courier New" w:eastAsia="Courier New" w:cs="Courier New"/>
        </w:rPr>
      </w:rPr>
    </w:lvl>
    <w:lvl w:ilvl="5">
      <w:numFmt w:val="bullet"/>
      <w:suff w:val="tab"/>
      <w:lvlText w:val=""/>
      <w:lvlJc w:val="left"/>
      <w:pPr>
        <w:ind w:left="3960" w:hanging="0"/>
      </w:pPr>
      <w:rPr>
        <w:rPr>
          <w:rFonts w:ascii="Wingdings" w:hAnsi="Wingdings" w:eastAsia="Wingdings" w:cs="Wingdings"/>
        </w:rPr>
      </w:rPr>
    </w:lvl>
    <w:lvl w:ilvl="6">
      <w:numFmt w:val="bullet"/>
      <w:suff w:val="tab"/>
      <w:lvlText w:val=""/>
      <w:lvlJc w:val="left"/>
      <w:pPr>
        <w:ind w:left="4680" w:hanging="0"/>
      </w:pPr>
      <w:rPr>
        <w:rPr>
          <w:rFonts w:ascii="Symbol" w:hAnsi="Symbol" w:eastAsia="Symbol" w:cs="Symbol"/>
        </w:rPr>
      </w:rPr>
    </w:lvl>
    <w:lvl w:ilvl="7">
      <w:numFmt w:val="bullet"/>
      <w:suff w:val="tab"/>
      <w:lvlText w:val="o"/>
      <w:lvlJc w:val="left"/>
      <w:pPr>
        <w:ind w:left="5400" w:hanging="0"/>
      </w:pPr>
      <w:rPr>
        <w:rPr>
          <w:rFonts w:ascii="Courier New" w:hAnsi="Courier New" w:eastAsia="Courier New" w:cs="Courier New"/>
        </w:rPr>
      </w:rPr>
    </w:lvl>
    <w:lvl w:ilvl="8">
      <w:numFmt w:val="bullet"/>
      <w:suff w:val="tab"/>
      <w:lvlText w:val=""/>
      <w:lvlJc w:val="left"/>
      <w:pPr>
        <w:ind w:left="6120" w:hanging="0"/>
      </w:pPr>
      <w:rPr>
        <w:rPr>
          <w:rFonts w:ascii="Wingdings" w:hAnsi="Wingdings" w:eastAsia="Wingdings" w:cs="Wingdings"/>
        </w:rPr>
      </w:rPr>
    </w:lvl>
  </w:abstractNum>
  <w:abstractNum w:abstractNumId="2">
    <w:multiLevelType w:val="hybridMultilevel"/>
    <w:name w:val="Numbered list 2"/>
    <w:lvl w:ilvl="0">
      <w:numFmt w:val="bullet"/>
      <w:suff w:val="tab"/>
      <w:lvlText w:val="-"/>
      <w:lvlJc w:val="left"/>
      <w:pPr>
        <w:ind w:left="360" w:hanging="0"/>
      </w:pPr>
      <w:rPr>
        <w:rPr>
          <w:rFonts w:ascii="Times New Roman" w:hAnsi="Times New Roman" w:eastAsia="Calibri" w:cs="Times New Roman"/>
        </w:rPr>
      </w:rPr>
    </w:lvl>
    <w:lvl w:ilvl="1">
      <w:numFmt w:val="bullet"/>
      <w:suff w:val="tab"/>
      <w:lvlText w:val="o"/>
      <w:lvlJc w:val="left"/>
      <w:pPr>
        <w:ind w:left="1080" w:hanging="0"/>
      </w:pPr>
      <w:rPr>
        <w:rPr>
          <w:rFonts w:ascii="Courier New" w:hAnsi="Courier New" w:eastAsia="Courier New" w:cs="Courier New"/>
        </w:rPr>
      </w:rPr>
    </w:lvl>
    <w:lvl w:ilvl="2">
      <w:numFmt w:val="bullet"/>
      <w:suff w:val="tab"/>
      <w:lvlText w:val=""/>
      <w:lvlJc w:val="left"/>
      <w:pPr>
        <w:ind w:left="1800" w:hanging="0"/>
      </w:pPr>
      <w:rPr>
        <w:rPr>
          <w:rFonts w:ascii="Wingdings" w:hAnsi="Wingdings" w:eastAsia="Wingdings" w:cs="Wingdings"/>
        </w:rPr>
      </w:rPr>
    </w:lvl>
    <w:lvl w:ilvl="3">
      <w:numFmt w:val="bullet"/>
      <w:suff w:val="tab"/>
      <w:lvlText w:val=""/>
      <w:lvlJc w:val="left"/>
      <w:pPr>
        <w:ind w:left="2520" w:hanging="0"/>
      </w:pPr>
      <w:rPr>
        <w:rPr>
          <w:rFonts w:ascii="Symbol" w:hAnsi="Symbol" w:eastAsia="Symbol" w:cs="Symbol"/>
        </w:rPr>
      </w:rPr>
    </w:lvl>
    <w:lvl w:ilvl="4">
      <w:numFmt w:val="bullet"/>
      <w:suff w:val="tab"/>
      <w:lvlText w:val="o"/>
      <w:lvlJc w:val="left"/>
      <w:pPr>
        <w:ind w:left="3240" w:hanging="0"/>
      </w:pPr>
      <w:rPr>
        <w:rPr>
          <w:rFonts w:ascii="Courier New" w:hAnsi="Courier New" w:eastAsia="Courier New" w:cs="Courier New"/>
        </w:rPr>
      </w:rPr>
    </w:lvl>
    <w:lvl w:ilvl="5">
      <w:numFmt w:val="bullet"/>
      <w:suff w:val="tab"/>
      <w:lvlText w:val=""/>
      <w:lvlJc w:val="left"/>
      <w:pPr>
        <w:ind w:left="3960" w:hanging="0"/>
      </w:pPr>
      <w:rPr>
        <w:rPr>
          <w:rFonts w:ascii="Wingdings" w:hAnsi="Wingdings" w:eastAsia="Wingdings" w:cs="Wingdings"/>
        </w:rPr>
      </w:rPr>
    </w:lvl>
    <w:lvl w:ilvl="6">
      <w:numFmt w:val="bullet"/>
      <w:suff w:val="tab"/>
      <w:lvlText w:val=""/>
      <w:lvlJc w:val="left"/>
      <w:pPr>
        <w:ind w:left="4680" w:hanging="0"/>
      </w:pPr>
      <w:rPr>
        <w:rPr>
          <w:rFonts w:ascii="Symbol" w:hAnsi="Symbol" w:eastAsia="Symbol" w:cs="Symbol"/>
        </w:rPr>
      </w:rPr>
    </w:lvl>
    <w:lvl w:ilvl="7">
      <w:numFmt w:val="bullet"/>
      <w:suff w:val="tab"/>
      <w:lvlText w:val="o"/>
      <w:lvlJc w:val="left"/>
      <w:pPr>
        <w:ind w:left="5400" w:hanging="0"/>
      </w:pPr>
      <w:rPr>
        <w:rPr>
          <w:rFonts w:ascii="Courier New" w:hAnsi="Courier New" w:eastAsia="Courier New" w:cs="Courier New"/>
        </w:rPr>
      </w:rPr>
    </w:lvl>
    <w:lvl w:ilvl="8">
      <w:numFmt w:val="bullet"/>
      <w:suff w:val="tab"/>
      <w:lvlText w:val=""/>
      <w:lvlJc w:val="left"/>
      <w:pPr>
        <w:ind w:left="6120" w:hanging="0"/>
      </w:pPr>
      <w:rPr>
        <w:rPr>
          <w:rFonts w:ascii="Wingdings" w:hAnsi="Wingdings" w:eastAsia="Wingdings" w:cs="Wingdings"/>
        </w:rPr>
      </w:rPr>
    </w:lvl>
  </w:abstractNum>
  <w:abstractNum w:abstractNumId="3">
    <w:multiLevelType w:val="hybridMultilevel"/>
    <w:name w:val="Numbered list 3"/>
    <w:lvl w:ilvl="0">
      <w:numFmt w:val="bullet"/>
      <w:suff w:val="tab"/>
      <w:lvlText w:val="-"/>
      <w:lvlJc w:val="left"/>
      <w:pPr>
        <w:ind w:left="360" w:hanging="0"/>
      </w:pPr>
      <w:rPr>
        <w:rPr>
          <w:rFonts w:ascii="Book Antiqua" w:hAnsi="Book Antiqua" w:eastAsia="Calibri" w:cs="Book Antiqua"/>
        </w:rPr>
      </w:rPr>
    </w:lvl>
    <w:lvl w:ilvl="1">
      <w:numFmt w:val="bullet"/>
      <w:suff w:val="tab"/>
      <w:lvlText w:val="o"/>
      <w:lvlJc w:val="left"/>
      <w:pPr>
        <w:ind w:left="1080" w:hanging="0"/>
      </w:pPr>
      <w:rPr>
        <w:rPr>
          <w:rFonts w:ascii="Courier New" w:hAnsi="Courier New" w:eastAsia="Courier New" w:cs="Courier New"/>
        </w:rPr>
      </w:rPr>
    </w:lvl>
    <w:lvl w:ilvl="2">
      <w:numFmt w:val="bullet"/>
      <w:suff w:val="tab"/>
      <w:lvlText w:val=""/>
      <w:lvlJc w:val="left"/>
      <w:pPr>
        <w:ind w:left="1800" w:hanging="0"/>
      </w:pPr>
      <w:rPr>
        <w:rPr>
          <w:rFonts w:ascii="Wingdings" w:hAnsi="Wingdings" w:eastAsia="Wingdings" w:cs="Wingdings"/>
        </w:rPr>
      </w:rPr>
    </w:lvl>
    <w:lvl w:ilvl="3">
      <w:numFmt w:val="bullet"/>
      <w:suff w:val="tab"/>
      <w:lvlText w:val=""/>
      <w:lvlJc w:val="left"/>
      <w:pPr>
        <w:ind w:left="2520" w:hanging="0"/>
      </w:pPr>
      <w:rPr>
        <w:rPr>
          <w:rFonts w:ascii="Symbol" w:hAnsi="Symbol" w:eastAsia="Symbol" w:cs="Symbol"/>
        </w:rPr>
      </w:rPr>
    </w:lvl>
    <w:lvl w:ilvl="4">
      <w:numFmt w:val="bullet"/>
      <w:suff w:val="tab"/>
      <w:lvlText w:val="o"/>
      <w:lvlJc w:val="left"/>
      <w:pPr>
        <w:ind w:left="3240" w:hanging="0"/>
      </w:pPr>
      <w:rPr>
        <w:rPr>
          <w:rFonts w:ascii="Courier New" w:hAnsi="Courier New" w:eastAsia="Courier New" w:cs="Courier New"/>
        </w:rPr>
      </w:rPr>
    </w:lvl>
    <w:lvl w:ilvl="5">
      <w:numFmt w:val="bullet"/>
      <w:suff w:val="tab"/>
      <w:lvlText w:val=""/>
      <w:lvlJc w:val="left"/>
      <w:pPr>
        <w:ind w:left="3960" w:hanging="0"/>
      </w:pPr>
      <w:rPr>
        <w:rPr>
          <w:rFonts w:ascii="Wingdings" w:hAnsi="Wingdings" w:eastAsia="Wingdings" w:cs="Wingdings"/>
        </w:rPr>
      </w:rPr>
    </w:lvl>
    <w:lvl w:ilvl="6">
      <w:numFmt w:val="bullet"/>
      <w:suff w:val="tab"/>
      <w:lvlText w:val=""/>
      <w:lvlJc w:val="left"/>
      <w:pPr>
        <w:ind w:left="4680" w:hanging="0"/>
      </w:pPr>
      <w:rPr>
        <w:rPr>
          <w:rFonts w:ascii="Symbol" w:hAnsi="Symbol" w:eastAsia="Symbol" w:cs="Symbol"/>
        </w:rPr>
      </w:rPr>
    </w:lvl>
    <w:lvl w:ilvl="7">
      <w:numFmt w:val="bullet"/>
      <w:suff w:val="tab"/>
      <w:lvlText w:val="o"/>
      <w:lvlJc w:val="left"/>
      <w:pPr>
        <w:ind w:left="5400" w:hanging="0"/>
      </w:pPr>
      <w:rPr>
        <w:rPr>
          <w:rFonts w:ascii="Courier New" w:hAnsi="Courier New" w:eastAsia="Courier New" w:cs="Courier New"/>
        </w:rPr>
      </w:rPr>
    </w:lvl>
    <w:lvl w:ilvl="8">
      <w:numFmt w:val="bullet"/>
      <w:suff w:val="tab"/>
      <w:lvlText w:val=""/>
      <w:lvlJc w:val="left"/>
      <w:pPr>
        <w:ind w:left="6120" w:hanging="0"/>
      </w:pPr>
      <w:rPr>
        <w:rPr>
          <w:rFonts w:ascii="Wingdings" w:hAnsi="Wingdings" w:eastAsia="Wingdings" w:cs="Wingdings"/>
        </w:rPr>
      </w:rPr>
    </w:lvl>
  </w:abstractNum>
  <w:abstractNum w:abstractNumId="4">
    <w:multiLevelType w:val="hybridMultilevel"/>
    <w:name w:val="Numbered list 4"/>
    <w:lvl w:ilvl="0">
      <w:start w:val="1"/>
      <w:numFmt w:val="lowerLetter"/>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5">
    <w:multiLevelType w:val="hybridMultilevel"/>
    <w:name w:val="Numbered list 5"/>
    <w:lvl w:ilvl="0">
      <w:numFmt w:val="bullet"/>
      <w:suff w:val="tab"/>
      <w:lvlText w:val="-"/>
      <w:lvlJc w:val="left"/>
      <w:pPr>
        <w:ind w:left="360" w:hanging="0"/>
      </w:pPr>
      <w:rPr>
        <w:rPr>
          <w:rFonts w:ascii="Times New Roman" w:hAnsi="Times New Roman" w:eastAsia="Calibri" w:cs="Times New Roman"/>
        </w:rPr>
      </w:rPr>
    </w:lvl>
    <w:lvl w:ilvl="1">
      <w:numFmt w:val="bullet"/>
      <w:suff w:val="tab"/>
      <w:lvlText w:val="o"/>
      <w:lvlJc w:val="left"/>
      <w:pPr>
        <w:ind w:left="1080" w:hanging="0"/>
      </w:pPr>
      <w:rPr>
        <w:rPr>
          <w:rFonts w:ascii="Courier New" w:hAnsi="Courier New" w:eastAsia="Courier New" w:cs="Courier New"/>
        </w:rPr>
      </w:rPr>
    </w:lvl>
    <w:lvl w:ilvl="2">
      <w:numFmt w:val="bullet"/>
      <w:suff w:val="tab"/>
      <w:lvlText w:val=""/>
      <w:lvlJc w:val="left"/>
      <w:pPr>
        <w:ind w:left="1800" w:hanging="0"/>
      </w:pPr>
      <w:rPr>
        <w:rPr>
          <w:rFonts w:ascii="Wingdings" w:hAnsi="Wingdings" w:eastAsia="Wingdings" w:cs="Wingdings"/>
        </w:rPr>
      </w:rPr>
    </w:lvl>
    <w:lvl w:ilvl="3">
      <w:numFmt w:val="bullet"/>
      <w:suff w:val="tab"/>
      <w:lvlText w:val=""/>
      <w:lvlJc w:val="left"/>
      <w:pPr>
        <w:ind w:left="2520" w:hanging="0"/>
      </w:pPr>
      <w:rPr>
        <w:rPr>
          <w:rFonts w:ascii="Symbol" w:hAnsi="Symbol" w:eastAsia="Symbol" w:cs="Symbol"/>
        </w:rPr>
      </w:rPr>
    </w:lvl>
    <w:lvl w:ilvl="4">
      <w:numFmt w:val="bullet"/>
      <w:suff w:val="tab"/>
      <w:lvlText w:val="o"/>
      <w:lvlJc w:val="left"/>
      <w:pPr>
        <w:ind w:left="3240" w:hanging="0"/>
      </w:pPr>
      <w:rPr>
        <w:rPr>
          <w:rFonts w:ascii="Courier New" w:hAnsi="Courier New" w:eastAsia="Courier New" w:cs="Courier New"/>
        </w:rPr>
      </w:rPr>
    </w:lvl>
    <w:lvl w:ilvl="5">
      <w:numFmt w:val="bullet"/>
      <w:suff w:val="tab"/>
      <w:lvlText w:val=""/>
      <w:lvlJc w:val="left"/>
      <w:pPr>
        <w:ind w:left="3960" w:hanging="0"/>
      </w:pPr>
      <w:rPr>
        <w:rPr>
          <w:rFonts w:ascii="Wingdings" w:hAnsi="Wingdings" w:eastAsia="Wingdings" w:cs="Wingdings"/>
        </w:rPr>
      </w:rPr>
    </w:lvl>
    <w:lvl w:ilvl="6">
      <w:numFmt w:val="bullet"/>
      <w:suff w:val="tab"/>
      <w:lvlText w:val=""/>
      <w:lvlJc w:val="left"/>
      <w:pPr>
        <w:ind w:left="4680" w:hanging="0"/>
      </w:pPr>
      <w:rPr>
        <w:rPr>
          <w:rFonts w:ascii="Symbol" w:hAnsi="Symbol" w:eastAsia="Symbol" w:cs="Symbol"/>
        </w:rPr>
      </w:rPr>
    </w:lvl>
    <w:lvl w:ilvl="7">
      <w:numFmt w:val="bullet"/>
      <w:suff w:val="tab"/>
      <w:lvlText w:val="o"/>
      <w:lvlJc w:val="left"/>
      <w:pPr>
        <w:ind w:left="5400" w:hanging="0"/>
      </w:pPr>
      <w:rPr>
        <w:rPr>
          <w:rFonts w:ascii="Courier New" w:hAnsi="Courier New" w:eastAsia="Courier New" w:cs="Courier New"/>
        </w:rPr>
      </w:rPr>
    </w:lvl>
    <w:lvl w:ilvl="8">
      <w:numFmt w:val="bullet"/>
      <w:suff w:val="tab"/>
      <w:lvlText w:val=""/>
      <w:lvlJc w:val="left"/>
      <w:pPr>
        <w:ind w:left="6120" w:hanging="0"/>
      </w:pPr>
      <w:rPr>
        <w:rPr>
          <w:rFonts w:ascii="Wingdings" w:hAnsi="Wingdings" w:eastAsia="Wingdings" w:cs="Wingdings"/>
        </w:rPr>
      </w:rPr>
    </w:lvl>
  </w:abstractNum>
  <w:abstractNum w:abstractNumId="6">
    <w:multiLevelType w:val="hybridMultilevel"/>
    <w:name w:val="Numbered list 6"/>
    <w:lvl w:ilvl="0">
      <w:start w:val="1"/>
      <w:numFmt w:val="decimal"/>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7">
    <w:multiLevelType w:val="hybridMultilevel"/>
    <w:name w:val="Numbered list 7"/>
    <w:lvl w:ilvl="0">
      <w:start w:val="1"/>
      <w:numFmt w:val="decimal"/>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8">
    <w:multiLevelType w:val="hybridMultilevel"/>
    <w:name w:val="Numbered list 8"/>
    <w:lvl w:ilvl="0">
      <w:numFmt w:val="bullet"/>
      <w:suff w:val="tab"/>
      <w:lvlText w:val="-"/>
      <w:lvlJc w:val="left"/>
      <w:pPr>
        <w:ind w:left="360" w:hanging="0"/>
      </w:pPr>
      <w:rPr>
        <w:rPr>
          <w:rFonts w:ascii="Arial" w:hAnsi="Arial" w:eastAsia="Calibri" w:cs="Arial"/>
        </w:rPr>
      </w:rPr>
    </w:lvl>
    <w:lvl w:ilvl="1">
      <w:numFmt w:val="bullet"/>
      <w:suff w:val="tab"/>
      <w:lvlText w:val="o"/>
      <w:lvlJc w:val="left"/>
      <w:pPr>
        <w:ind w:left="1080" w:hanging="0"/>
      </w:pPr>
      <w:rPr>
        <w:rPr>
          <w:rFonts w:ascii="Courier New" w:hAnsi="Courier New" w:eastAsia="Courier New" w:cs="Courier New"/>
        </w:rPr>
      </w:rPr>
    </w:lvl>
    <w:lvl w:ilvl="2">
      <w:numFmt w:val="bullet"/>
      <w:suff w:val="tab"/>
      <w:lvlText w:val=""/>
      <w:lvlJc w:val="left"/>
      <w:pPr>
        <w:ind w:left="1800" w:hanging="0"/>
      </w:pPr>
      <w:rPr>
        <w:rPr>
          <w:rFonts w:ascii="Wingdings" w:hAnsi="Wingdings" w:eastAsia="Wingdings" w:cs="Wingdings"/>
        </w:rPr>
      </w:rPr>
    </w:lvl>
    <w:lvl w:ilvl="3">
      <w:numFmt w:val="bullet"/>
      <w:suff w:val="tab"/>
      <w:lvlText w:val=""/>
      <w:lvlJc w:val="left"/>
      <w:pPr>
        <w:ind w:left="2520" w:hanging="0"/>
      </w:pPr>
      <w:rPr>
        <w:rPr>
          <w:rFonts w:ascii="Symbol" w:hAnsi="Symbol" w:eastAsia="Symbol" w:cs="Symbol"/>
        </w:rPr>
      </w:rPr>
    </w:lvl>
    <w:lvl w:ilvl="4">
      <w:numFmt w:val="bullet"/>
      <w:suff w:val="tab"/>
      <w:lvlText w:val="o"/>
      <w:lvlJc w:val="left"/>
      <w:pPr>
        <w:ind w:left="3240" w:hanging="0"/>
      </w:pPr>
      <w:rPr>
        <w:rPr>
          <w:rFonts w:ascii="Courier New" w:hAnsi="Courier New" w:eastAsia="Courier New" w:cs="Courier New"/>
        </w:rPr>
      </w:rPr>
    </w:lvl>
    <w:lvl w:ilvl="5">
      <w:numFmt w:val="bullet"/>
      <w:suff w:val="tab"/>
      <w:lvlText w:val=""/>
      <w:lvlJc w:val="left"/>
      <w:pPr>
        <w:ind w:left="3960" w:hanging="0"/>
      </w:pPr>
      <w:rPr>
        <w:rPr>
          <w:rFonts w:ascii="Wingdings" w:hAnsi="Wingdings" w:eastAsia="Wingdings" w:cs="Wingdings"/>
        </w:rPr>
      </w:rPr>
    </w:lvl>
    <w:lvl w:ilvl="6">
      <w:numFmt w:val="bullet"/>
      <w:suff w:val="tab"/>
      <w:lvlText w:val=""/>
      <w:lvlJc w:val="left"/>
      <w:pPr>
        <w:ind w:left="4680" w:hanging="0"/>
      </w:pPr>
      <w:rPr>
        <w:rPr>
          <w:rFonts w:ascii="Symbol" w:hAnsi="Symbol" w:eastAsia="Symbol" w:cs="Symbol"/>
        </w:rPr>
      </w:rPr>
    </w:lvl>
    <w:lvl w:ilvl="7">
      <w:numFmt w:val="bullet"/>
      <w:suff w:val="tab"/>
      <w:lvlText w:val="o"/>
      <w:lvlJc w:val="left"/>
      <w:pPr>
        <w:ind w:left="5400" w:hanging="0"/>
      </w:pPr>
      <w:rPr>
        <w:rPr>
          <w:rFonts w:ascii="Courier New" w:hAnsi="Courier New" w:eastAsia="Courier New" w:cs="Courier New"/>
        </w:rPr>
      </w:rPr>
    </w:lvl>
    <w:lvl w:ilvl="8">
      <w:numFmt w:val="bullet"/>
      <w:suff w:val="tab"/>
      <w:lvlText w:val=""/>
      <w:lvlJc w:val="left"/>
      <w:pPr>
        <w:ind w:left="6120" w:hanging="0"/>
      </w:pPr>
      <w:rPr>
        <w:rPr>
          <w:rFonts w:ascii="Wingdings" w:hAnsi="Wingdings" w:eastAsia="Wingdings" w:cs="Wingdings"/>
        </w:r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view w:val="print"/>
  <w:defaultTabStop w:val="708"/>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shapeDefaults>
    <o:shapedefaults v:ext="edit" spidmax="3073"/>
    <o:shapelayout v:ext="edit">
      <o:rules v:ext="edit"/>
    </o:shapelayout>
  </w:shapeDefaults>
  <w:tmPrefOne w:val="17"/>
  <w:tmPrefTwo w:val="1"/>
  <w:tmFmtPref w:val="189283691"/>
  <w:tmCommentsPr>
    <w:tmCommentsPlace w:val="0"/>
    <w:tmCommentsWidth w:val="3119"/>
    <w:tmCommentsColor w:val="-1"/>
  </w:tmCommentsPr>
  <w:tmReviewPr>
    <w:tmReviewEnabled w:val="0"/>
    <w:tmReviewShow w:val="1"/>
    <w:tmReviewPrint w:val="1"/>
    <w:tmRevisionNum w:val="3"/>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545226680" w:val="927" w:fileVer="341" w:fileVer64="64" w:fileVerOS="4"/>
  <w:guidesAndGrid showGuides="1" lockGuides="0" snapToGuides="1" snapToPageMargins="0" snapToOtherObjects="1" tolerance="8" gridDistanceHorizontal="283" gridDistanceVertical="283" showGrid="0" snapToGrid="0" numberOfMasterpages="3"/>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0"/>
        <w:szCs w:val="20"/>
        <w:noProof w:val="1"/>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spacing w:after="200" w:line="276"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pPr>
    <w:rPr>
      <w:sz w:val="22"/>
      <w:szCs w:val="22"/>
      <w:lang w:val="hr-hr" w:eastAsia="en-us" w:bidi="ar-sa"/>
    </w:rPr>
  </w:style>
  <w:style w:type="paragraph" w:styleId="para1">
    <w:name w:val="heading 2"/>
    <w:qFormat/>
    <w:basedOn w:val="para0"/>
    <w:next w:val="para0"/>
    <w:pPr>
      <w:spacing w:after="0" w:line="240" w:lineRule="auto"/>
      <w:jc w:val="center"/>
      <w:suppressAutoHyphens/>
      <w:hyphenationLines w:val="0"/>
      <w:keepNext/>
      <w:outlineLvl w:val="1"/>
    </w:pPr>
    <w:rPr>
      <w:rFonts w:ascii="Times New Roman" w:hAnsi="Times New Roman" w:eastAsia="Times New Roman"/>
      <w:b/>
      <w:sz w:val="24"/>
      <w:szCs w:val="20"/>
      <w:lang w:eastAsia="hr-hr"/>
    </w:rPr>
  </w:style>
  <w:style w:type="paragraph" w:styleId="para2">
    <w:name w:val="heading 3"/>
    <w:qFormat/>
    <w:basedOn w:val="para0"/>
    <w:next w:val="para0"/>
    <w:pPr>
      <w:spacing w:after="0" w:line="240" w:lineRule="auto"/>
      <w:jc w:val="both"/>
      <w:suppressAutoHyphens/>
      <w:hyphenationLines w:val="0"/>
      <w:keepNext/>
      <w:outlineLvl w:val="2"/>
    </w:pPr>
    <w:rPr>
      <w:rFonts w:ascii="Times New Roman" w:hAnsi="Times New Roman" w:eastAsia="Times New Roman"/>
      <w:sz w:val="24"/>
      <w:szCs w:val="20"/>
      <w:lang w:eastAsia="hr-hr"/>
    </w:rPr>
  </w:style>
  <w:style w:type="paragraph" w:styleId="para3">
    <w:name w:val="heading 4"/>
    <w:qFormat/>
    <w:basedOn w:val="para0"/>
    <w:next w:val="para0"/>
    <w:pPr>
      <w:spacing w:before="240" w:after="60" w:line="240" w:lineRule="auto"/>
      <w:suppressAutoHyphens/>
      <w:hyphenationLines w:val="0"/>
      <w:keepNext/>
      <w:outlineLvl w:val="3"/>
    </w:pPr>
    <w:rPr>
      <w:rFonts w:ascii="Times New Roman" w:hAnsi="Times New Roman" w:eastAsia="Times New Roman"/>
      <w:b/>
      <w:bCs/>
      <w:sz w:val="28"/>
      <w:szCs w:val="28"/>
      <w:lang w:val="en-au" w:eastAsia="hr-hr"/>
    </w:rPr>
  </w:style>
  <w:style w:type="paragraph" w:styleId="para4">
    <w:name w:val="heading 5"/>
    <w:qFormat/>
    <w:basedOn w:val="para0"/>
    <w:next w:val="para0"/>
    <w:pPr>
      <w:spacing w:before="240" w:after="60" w:line="240" w:lineRule="auto"/>
      <w:suppressAutoHyphens/>
      <w:hyphenationLines w:val="0"/>
      <w:outlineLvl w:val="4"/>
    </w:pPr>
    <w:rPr>
      <w:rFonts w:ascii="Times New Roman" w:hAnsi="Times New Roman" w:eastAsia="Times New Roman"/>
      <w:b/>
      <w:bCs/>
      <w:i/>
      <w:iCs/>
      <w:sz w:val="26"/>
      <w:szCs w:val="26"/>
      <w:lang w:val="en-au" w:eastAsia="hr-hr"/>
    </w:rPr>
  </w:style>
  <w:style w:type="paragraph" w:styleId="para5">
    <w:name w:val="heading 6"/>
    <w:qFormat/>
    <w:basedOn w:val="para0"/>
    <w:next w:val="para0"/>
    <w:pPr>
      <w:spacing w:before="240" w:after="60" w:line="240" w:lineRule="auto"/>
      <w:suppressAutoHyphens/>
      <w:hyphenationLines w:val="0"/>
      <w:outlineLvl w:val="5"/>
    </w:pPr>
    <w:rPr>
      <w:rFonts w:ascii="Times New Roman" w:hAnsi="Times New Roman" w:eastAsia="Times New Roman"/>
      <w:b/>
      <w:bCs/>
      <w:lang w:val="en-au" w:eastAsia="hr-hr"/>
    </w:rPr>
  </w:style>
  <w:style w:type="paragraph" w:styleId="para6">
    <w:name w:val="Header"/>
    <w:qFormat/>
    <w:basedOn w:val="para0"/>
    <w:pPr>
      <w:spacing w:after="0" w:line="240" w:lineRule="auto"/>
      <w:tabs>
        <w:tab w:val="center" w:pos="4536" w:leader="none"/>
        <w:tab w:val="right" w:pos="9071" w:leader="none"/>
      </w:tabs>
    </w:pPr>
  </w:style>
  <w:style w:type="paragraph" w:styleId="para7">
    <w:name w:val="Footer"/>
    <w:qFormat/>
    <w:basedOn w:val="para0"/>
    <w:pPr>
      <w:spacing w:after="0" w:line="240" w:lineRule="auto"/>
      <w:tabs>
        <w:tab w:val="center" w:pos="4536" w:leader="none"/>
        <w:tab w:val="right" w:pos="9071" w:leader="none"/>
      </w:tabs>
    </w:pPr>
  </w:style>
  <w:style w:type="paragraph" w:styleId="para8">
    <w:name w:val="Balloon Text"/>
    <w:qFormat/>
    <w:basedOn w:val="para0"/>
    <w:pPr>
      <w:spacing w:after="0" w:line="240" w:lineRule="auto"/>
    </w:pPr>
    <w:rPr>
      <w:rFonts w:ascii="Tahoma" w:hAnsi="Tahoma" w:cs="Tahoma"/>
      <w:sz w:val="16"/>
      <w:szCs w:val="16"/>
    </w:rPr>
  </w:style>
  <w:style w:type="paragraph" w:styleId="para9">
    <w:name w:val="List Paragraph"/>
    <w:qFormat/>
    <w:basedOn w:val="para0"/>
    <w:pPr>
      <w:ind w:left="720"/>
      <w:contextualSpacing/>
    </w:pPr>
  </w:style>
  <w:style w:type="paragraph" w:styleId="para10">
    <w:name w:val="No Spacing"/>
    <w:qFormat/>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pPr>
    <w:rPr>
      <w:sz w:val="22"/>
      <w:szCs w:val="22"/>
      <w:lang w:val="hr-hr" w:eastAsia="en-us" w:bidi="ar-sa"/>
    </w:rPr>
  </w:style>
  <w:style w:type="paragraph" w:styleId="para11">
    <w:name w:val="Title"/>
    <w:qFormat/>
    <w:basedOn w:val="para0"/>
    <w:pPr>
      <w:spacing w:after="0" w:line="240" w:lineRule="auto"/>
      <w:jc w:val="center"/>
      <w:suppressAutoHyphens/>
      <w:hyphenationLines w:val="0"/>
    </w:pPr>
    <w:rPr>
      <w:rFonts w:ascii="Times New Roman" w:hAnsi="Times New Roman" w:eastAsia="Times New Roman"/>
      <w:sz w:val="24"/>
      <w:szCs w:val="20"/>
      <w:lang w:eastAsia="hr-hr"/>
    </w:rPr>
  </w:style>
  <w:style w:type="paragraph" w:styleId="para12">
    <w:name w:val="Body Text"/>
    <w:qFormat/>
    <w:basedOn w:val="para0"/>
    <w:pPr>
      <w:spacing w:after="0" w:line="240" w:lineRule="auto"/>
      <w:jc w:val="both"/>
      <w:suppressAutoHyphens/>
      <w:hyphenationLines w:val="0"/>
    </w:pPr>
    <w:rPr>
      <w:rFonts w:ascii="Arial" w:hAnsi="Arial" w:eastAsia="Times New Roman"/>
      <w:sz w:val="20"/>
      <w:szCs w:val="20"/>
      <w:lang w:eastAsia="hr-hr"/>
    </w:rPr>
  </w:style>
  <w:style w:type="paragraph" w:styleId="para13">
    <w:name w:val="Body Text Indent"/>
    <w:qFormat/>
    <w:basedOn w:val="para0"/>
    <w:pPr>
      <w:ind w:left="283"/>
      <w:spacing w:after="120" w:line="240" w:lineRule="auto"/>
      <w:suppressAutoHyphens/>
      <w:hyphenationLines w:val="0"/>
    </w:pPr>
    <w:rPr>
      <w:rFonts w:ascii="Times New Roman" w:hAnsi="Times New Roman" w:eastAsia="Times New Roman"/>
      <w:lang w:eastAsia="hr-hr"/>
    </w:rPr>
  </w:style>
  <w:style w:type="character" w:styleId="char0" w:default="1">
    <w:name w:val="Default Paragraph Font"/>
    <w:basedOn w:val="char0"/>
  </w:style>
  <w:style w:type="character" w:styleId="char1" w:customStyle="1">
    <w:name w:val="Zaglavlje Char"/>
  </w:style>
  <w:style w:type="character" w:styleId="char2" w:customStyle="1">
    <w:name w:val="Podnožje Char"/>
  </w:style>
  <w:style w:type="character" w:styleId="char3" w:customStyle="1">
    <w:name w:val="Tekst balončića Char"/>
    <w:rPr>
      <w:rFonts w:ascii="Tahoma" w:hAnsi="Tahoma" w:cs="Tahoma"/>
      <w:sz w:val="16"/>
      <w:szCs w:val="16"/>
    </w:rPr>
  </w:style>
  <w:style w:type="character" w:styleId="char4" w:customStyle="1">
    <w:name w:val="Naslov 2 Char"/>
    <w:rPr>
      <w:rFonts w:ascii="Times New Roman" w:hAnsi="Times New Roman" w:eastAsia="Times New Roman" w:cs="Times New Roman"/>
      <w:b/>
      <w:sz w:val="24"/>
      <w:szCs w:val="20"/>
      <w:lang w:eastAsia="hr-hr"/>
    </w:rPr>
  </w:style>
  <w:style w:type="character" w:styleId="char5" w:customStyle="1">
    <w:name w:val="Naslov 3 Char"/>
    <w:rPr>
      <w:rFonts w:ascii="Times New Roman" w:hAnsi="Times New Roman" w:eastAsia="Times New Roman" w:cs="Times New Roman"/>
      <w:sz w:val="24"/>
      <w:szCs w:val="20"/>
      <w:lang w:eastAsia="hr-hr"/>
    </w:rPr>
  </w:style>
  <w:style w:type="character" w:styleId="char6" w:customStyle="1">
    <w:name w:val="Naslov 4 Char"/>
    <w:rPr>
      <w:rFonts w:ascii="Times New Roman" w:hAnsi="Times New Roman" w:eastAsia="Times New Roman" w:cs="Times New Roman"/>
      <w:b/>
      <w:bCs/>
      <w:sz w:val="28"/>
      <w:szCs w:val="28"/>
      <w:lang w:val="en-au" w:eastAsia="hr-hr"/>
    </w:rPr>
  </w:style>
  <w:style w:type="character" w:styleId="char7" w:customStyle="1">
    <w:name w:val="Naslov 5 Char"/>
    <w:rPr>
      <w:rFonts w:ascii="Times New Roman" w:hAnsi="Times New Roman" w:eastAsia="Times New Roman" w:cs="Times New Roman"/>
      <w:b/>
      <w:bCs/>
      <w:i/>
      <w:iCs/>
      <w:sz w:val="26"/>
      <w:szCs w:val="26"/>
      <w:lang w:val="en-au" w:eastAsia="hr-hr"/>
    </w:rPr>
  </w:style>
  <w:style w:type="character" w:styleId="char8" w:customStyle="1">
    <w:name w:val="Naslov 6 Char"/>
    <w:rPr>
      <w:rFonts w:ascii="Times New Roman" w:hAnsi="Times New Roman" w:eastAsia="Times New Roman" w:cs="Times New Roman"/>
      <w:b/>
      <w:bCs/>
      <w:lang w:val="en-au" w:eastAsia="hr-hr"/>
    </w:rPr>
  </w:style>
  <w:style w:type="character" w:styleId="char9" w:customStyle="1">
    <w:name w:val="Naslov Char"/>
    <w:rPr>
      <w:rFonts w:ascii="Times New Roman" w:hAnsi="Times New Roman" w:eastAsia="Times New Roman" w:cs="Times New Roman"/>
      <w:sz w:val="24"/>
      <w:szCs w:val="20"/>
      <w:lang w:eastAsia="hr-hr"/>
    </w:rPr>
  </w:style>
  <w:style w:type="character" w:styleId="char10" w:customStyle="1">
    <w:name w:val="Tijelo teksta Char"/>
    <w:rPr>
      <w:rFonts w:ascii="Arial" w:hAnsi="Arial" w:eastAsia="Times New Roman" w:cs="Times New Roman"/>
      <w:sz w:val="20"/>
      <w:szCs w:val="20"/>
      <w:lang w:eastAsia="hr-hr"/>
    </w:rPr>
  </w:style>
  <w:style w:type="character" w:styleId="char11" w:customStyle="1">
    <w:name w:val="Uvučeno tijelo teksta Char"/>
    <w:rPr>
      <w:rFonts w:ascii="Times New Roman" w:hAnsi="Times New Roman" w:eastAsia="Times New Roman" w:cs="Times New Roman"/>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Times New Roman"/>
        <w:sz w:val="20"/>
        <w:szCs w:val="20"/>
        <w:noProof w:val="1"/>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spacing w:after="200" w:line="276"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pPr>
    <w:rPr>
      <w:sz w:val="22"/>
      <w:szCs w:val="22"/>
      <w:lang w:val="hr-hr" w:eastAsia="en-us" w:bidi="ar-sa"/>
    </w:rPr>
  </w:style>
  <w:style w:type="paragraph" w:styleId="para1">
    <w:name w:val="heading 2"/>
    <w:qFormat/>
    <w:basedOn w:val="para0"/>
    <w:next w:val="para0"/>
    <w:pPr>
      <w:spacing w:after="0" w:line="240" w:lineRule="auto"/>
      <w:jc w:val="center"/>
      <w:suppressAutoHyphens/>
      <w:hyphenationLines w:val="0"/>
      <w:keepNext/>
      <w:outlineLvl w:val="1"/>
    </w:pPr>
    <w:rPr>
      <w:rFonts w:ascii="Times New Roman" w:hAnsi="Times New Roman" w:eastAsia="Times New Roman"/>
      <w:b/>
      <w:sz w:val="24"/>
      <w:szCs w:val="20"/>
      <w:lang w:eastAsia="hr-hr"/>
    </w:rPr>
  </w:style>
  <w:style w:type="paragraph" w:styleId="para2">
    <w:name w:val="heading 3"/>
    <w:qFormat/>
    <w:basedOn w:val="para0"/>
    <w:next w:val="para0"/>
    <w:pPr>
      <w:spacing w:after="0" w:line="240" w:lineRule="auto"/>
      <w:jc w:val="both"/>
      <w:suppressAutoHyphens/>
      <w:hyphenationLines w:val="0"/>
      <w:keepNext/>
      <w:outlineLvl w:val="2"/>
    </w:pPr>
    <w:rPr>
      <w:rFonts w:ascii="Times New Roman" w:hAnsi="Times New Roman" w:eastAsia="Times New Roman"/>
      <w:sz w:val="24"/>
      <w:szCs w:val="20"/>
      <w:lang w:eastAsia="hr-hr"/>
    </w:rPr>
  </w:style>
  <w:style w:type="paragraph" w:styleId="para3">
    <w:name w:val="heading 4"/>
    <w:qFormat/>
    <w:basedOn w:val="para0"/>
    <w:next w:val="para0"/>
    <w:pPr>
      <w:spacing w:before="240" w:after="60" w:line="240" w:lineRule="auto"/>
      <w:suppressAutoHyphens/>
      <w:hyphenationLines w:val="0"/>
      <w:keepNext/>
      <w:outlineLvl w:val="3"/>
    </w:pPr>
    <w:rPr>
      <w:rFonts w:ascii="Times New Roman" w:hAnsi="Times New Roman" w:eastAsia="Times New Roman"/>
      <w:b/>
      <w:bCs/>
      <w:sz w:val="28"/>
      <w:szCs w:val="28"/>
      <w:lang w:val="en-au" w:eastAsia="hr-hr"/>
    </w:rPr>
  </w:style>
  <w:style w:type="paragraph" w:styleId="para4">
    <w:name w:val="heading 5"/>
    <w:qFormat/>
    <w:basedOn w:val="para0"/>
    <w:next w:val="para0"/>
    <w:pPr>
      <w:spacing w:before="240" w:after="60" w:line="240" w:lineRule="auto"/>
      <w:suppressAutoHyphens/>
      <w:hyphenationLines w:val="0"/>
      <w:outlineLvl w:val="4"/>
    </w:pPr>
    <w:rPr>
      <w:rFonts w:ascii="Times New Roman" w:hAnsi="Times New Roman" w:eastAsia="Times New Roman"/>
      <w:b/>
      <w:bCs/>
      <w:i/>
      <w:iCs/>
      <w:sz w:val="26"/>
      <w:szCs w:val="26"/>
      <w:lang w:val="en-au" w:eastAsia="hr-hr"/>
    </w:rPr>
  </w:style>
  <w:style w:type="paragraph" w:styleId="para5">
    <w:name w:val="heading 6"/>
    <w:qFormat/>
    <w:basedOn w:val="para0"/>
    <w:next w:val="para0"/>
    <w:pPr>
      <w:spacing w:before="240" w:after="60" w:line="240" w:lineRule="auto"/>
      <w:suppressAutoHyphens/>
      <w:hyphenationLines w:val="0"/>
      <w:outlineLvl w:val="5"/>
    </w:pPr>
    <w:rPr>
      <w:rFonts w:ascii="Times New Roman" w:hAnsi="Times New Roman" w:eastAsia="Times New Roman"/>
      <w:b/>
      <w:bCs/>
      <w:lang w:val="en-au" w:eastAsia="hr-hr"/>
    </w:rPr>
  </w:style>
  <w:style w:type="paragraph" w:styleId="para6">
    <w:name w:val="Header"/>
    <w:qFormat/>
    <w:basedOn w:val="para0"/>
    <w:pPr>
      <w:spacing w:after="0" w:line="240" w:lineRule="auto"/>
      <w:tabs>
        <w:tab w:val="center" w:pos="4536" w:leader="none"/>
        <w:tab w:val="right" w:pos="9071" w:leader="none"/>
      </w:tabs>
    </w:pPr>
  </w:style>
  <w:style w:type="paragraph" w:styleId="para7">
    <w:name w:val="Footer"/>
    <w:qFormat/>
    <w:basedOn w:val="para0"/>
    <w:pPr>
      <w:spacing w:after="0" w:line="240" w:lineRule="auto"/>
      <w:tabs>
        <w:tab w:val="center" w:pos="4536" w:leader="none"/>
        <w:tab w:val="right" w:pos="9071" w:leader="none"/>
      </w:tabs>
    </w:pPr>
  </w:style>
  <w:style w:type="paragraph" w:styleId="para8">
    <w:name w:val="Balloon Text"/>
    <w:qFormat/>
    <w:basedOn w:val="para0"/>
    <w:pPr>
      <w:spacing w:after="0" w:line="240" w:lineRule="auto"/>
    </w:pPr>
    <w:rPr>
      <w:rFonts w:ascii="Tahoma" w:hAnsi="Tahoma" w:cs="Tahoma"/>
      <w:sz w:val="16"/>
      <w:szCs w:val="16"/>
    </w:rPr>
  </w:style>
  <w:style w:type="paragraph" w:styleId="para9">
    <w:name w:val="List Paragraph"/>
    <w:qFormat/>
    <w:basedOn w:val="para0"/>
    <w:pPr>
      <w:ind w:left="720"/>
      <w:contextualSpacing/>
    </w:pPr>
  </w:style>
  <w:style w:type="paragraph" w:styleId="para10">
    <w:name w:val="No Spacing"/>
    <w:qFormat/>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pPr>
    <w:rPr>
      <w:sz w:val="22"/>
      <w:szCs w:val="22"/>
      <w:lang w:val="hr-hr" w:eastAsia="en-us" w:bidi="ar-sa"/>
    </w:rPr>
  </w:style>
  <w:style w:type="paragraph" w:styleId="para11">
    <w:name w:val="Title"/>
    <w:qFormat/>
    <w:basedOn w:val="para0"/>
    <w:pPr>
      <w:spacing w:after="0" w:line="240" w:lineRule="auto"/>
      <w:jc w:val="center"/>
      <w:suppressAutoHyphens/>
      <w:hyphenationLines w:val="0"/>
    </w:pPr>
    <w:rPr>
      <w:rFonts w:ascii="Times New Roman" w:hAnsi="Times New Roman" w:eastAsia="Times New Roman"/>
      <w:sz w:val="24"/>
      <w:szCs w:val="20"/>
      <w:lang w:eastAsia="hr-hr"/>
    </w:rPr>
  </w:style>
  <w:style w:type="paragraph" w:styleId="para12">
    <w:name w:val="Body Text"/>
    <w:qFormat/>
    <w:basedOn w:val="para0"/>
    <w:pPr>
      <w:spacing w:after="0" w:line="240" w:lineRule="auto"/>
      <w:jc w:val="both"/>
      <w:suppressAutoHyphens/>
      <w:hyphenationLines w:val="0"/>
    </w:pPr>
    <w:rPr>
      <w:rFonts w:ascii="Arial" w:hAnsi="Arial" w:eastAsia="Times New Roman"/>
      <w:sz w:val="20"/>
      <w:szCs w:val="20"/>
      <w:lang w:eastAsia="hr-hr"/>
    </w:rPr>
  </w:style>
  <w:style w:type="paragraph" w:styleId="para13">
    <w:name w:val="Body Text Indent"/>
    <w:qFormat/>
    <w:basedOn w:val="para0"/>
    <w:pPr>
      <w:ind w:left="283"/>
      <w:spacing w:after="120" w:line="240" w:lineRule="auto"/>
      <w:suppressAutoHyphens/>
      <w:hyphenationLines w:val="0"/>
    </w:pPr>
    <w:rPr>
      <w:rFonts w:ascii="Times New Roman" w:hAnsi="Times New Roman" w:eastAsia="Times New Roman"/>
      <w:lang w:eastAsia="hr-hr"/>
    </w:rPr>
  </w:style>
  <w:style w:type="character" w:styleId="char0" w:default="1">
    <w:name w:val="Default Paragraph Font"/>
    <w:basedOn w:val="char0"/>
  </w:style>
  <w:style w:type="character" w:styleId="char1" w:customStyle="1">
    <w:name w:val="Zaglavlje Char"/>
  </w:style>
  <w:style w:type="character" w:styleId="char2" w:customStyle="1">
    <w:name w:val="Podnožje Char"/>
  </w:style>
  <w:style w:type="character" w:styleId="char3" w:customStyle="1">
    <w:name w:val="Tekst balončića Char"/>
    <w:rPr>
      <w:rFonts w:ascii="Tahoma" w:hAnsi="Tahoma" w:cs="Tahoma"/>
      <w:sz w:val="16"/>
      <w:szCs w:val="16"/>
    </w:rPr>
  </w:style>
  <w:style w:type="character" w:styleId="char4" w:customStyle="1">
    <w:name w:val="Naslov 2 Char"/>
    <w:rPr>
      <w:rFonts w:ascii="Times New Roman" w:hAnsi="Times New Roman" w:eastAsia="Times New Roman" w:cs="Times New Roman"/>
      <w:b/>
      <w:sz w:val="24"/>
      <w:szCs w:val="20"/>
      <w:lang w:eastAsia="hr-hr"/>
    </w:rPr>
  </w:style>
  <w:style w:type="character" w:styleId="char5" w:customStyle="1">
    <w:name w:val="Naslov 3 Char"/>
    <w:rPr>
      <w:rFonts w:ascii="Times New Roman" w:hAnsi="Times New Roman" w:eastAsia="Times New Roman" w:cs="Times New Roman"/>
      <w:sz w:val="24"/>
      <w:szCs w:val="20"/>
      <w:lang w:eastAsia="hr-hr"/>
    </w:rPr>
  </w:style>
  <w:style w:type="character" w:styleId="char6" w:customStyle="1">
    <w:name w:val="Naslov 4 Char"/>
    <w:rPr>
      <w:rFonts w:ascii="Times New Roman" w:hAnsi="Times New Roman" w:eastAsia="Times New Roman" w:cs="Times New Roman"/>
      <w:b/>
      <w:bCs/>
      <w:sz w:val="28"/>
      <w:szCs w:val="28"/>
      <w:lang w:val="en-au" w:eastAsia="hr-hr"/>
    </w:rPr>
  </w:style>
  <w:style w:type="character" w:styleId="char7" w:customStyle="1">
    <w:name w:val="Naslov 5 Char"/>
    <w:rPr>
      <w:rFonts w:ascii="Times New Roman" w:hAnsi="Times New Roman" w:eastAsia="Times New Roman" w:cs="Times New Roman"/>
      <w:b/>
      <w:bCs/>
      <w:i/>
      <w:iCs/>
      <w:sz w:val="26"/>
      <w:szCs w:val="26"/>
      <w:lang w:val="en-au" w:eastAsia="hr-hr"/>
    </w:rPr>
  </w:style>
  <w:style w:type="character" w:styleId="char8" w:customStyle="1">
    <w:name w:val="Naslov 6 Char"/>
    <w:rPr>
      <w:rFonts w:ascii="Times New Roman" w:hAnsi="Times New Roman" w:eastAsia="Times New Roman" w:cs="Times New Roman"/>
      <w:b/>
      <w:bCs/>
      <w:lang w:val="en-au" w:eastAsia="hr-hr"/>
    </w:rPr>
  </w:style>
  <w:style w:type="character" w:styleId="char9" w:customStyle="1">
    <w:name w:val="Naslov Char"/>
    <w:rPr>
      <w:rFonts w:ascii="Times New Roman" w:hAnsi="Times New Roman" w:eastAsia="Times New Roman" w:cs="Times New Roman"/>
      <w:sz w:val="24"/>
      <w:szCs w:val="20"/>
      <w:lang w:eastAsia="hr-hr"/>
    </w:rPr>
  </w:style>
  <w:style w:type="character" w:styleId="char10" w:customStyle="1">
    <w:name w:val="Tijelo teksta Char"/>
    <w:rPr>
      <w:rFonts w:ascii="Arial" w:hAnsi="Arial" w:eastAsia="Times New Roman" w:cs="Times New Roman"/>
      <w:sz w:val="20"/>
      <w:szCs w:val="20"/>
      <w:lang w:eastAsia="hr-hr"/>
    </w:rPr>
  </w:style>
  <w:style w:type="character" w:styleId="char11" w:customStyle="1">
    <w:name w:val="Uvučeno tijelo teksta Char"/>
    <w:rPr>
      <w:rFonts w:ascii="Times New Roman" w:hAnsi="Times New Roman" w:eastAsia="Times New Roman"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2018 rev.927</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Velimir Slović</dc:creator>
  <cp:keywords/>
  <dc:description/>
  <cp:lastModifiedBy>Dubravka Gromača</cp:lastModifiedBy>
  <cp:revision>3</cp:revision>
  <cp:lastPrinted>2018-12-19T10:03:00Z</cp:lastPrinted>
  <dcterms:created xsi:type="dcterms:W3CDTF">2018-12-19T13:38:00Z</dcterms:created>
  <dcterms:modified xsi:type="dcterms:W3CDTF">2018-12-19T13:38:00Z</dcterms:modified>
</cp:coreProperties>
</file>